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2F" w:rsidRDefault="0045032F" w:rsidP="004503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5032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Оплатить товары и услуги </w:t>
      </w:r>
      <w:proofErr w:type="spellStart"/>
      <w:r w:rsidRPr="0045032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самозанятого</w:t>
      </w:r>
      <w:proofErr w:type="spellEnd"/>
      <w:r w:rsidRPr="0045032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теперь можно </w:t>
      </w:r>
      <w:proofErr w:type="spellStart"/>
      <w:r w:rsidRPr="0045032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безналично</w:t>
      </w:r>
      <w:proofErr w:type="spellEnd"/>
      <w:r w:rsidRPr="0045032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</w:p>
    <w:p w:rsidR="0045032F" w:rsidRPr="0045032F" w:rsidRDefault="0045032F" w:rsidP="004503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5032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 приложении «Мой налог»</w:t>
      </w:r>
    </w:p>
    <w:p w:rsidR="0045032F" w:rsidRPr="0045032F" w:rsidRDefault="0045032F" w:rsidP="00450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3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hyperlink r:id="rId5" w:tgtFrame="_blank" w:history="1">
        <w:r w:rsidRPr="0045032F">
          <w:rPr>
            <w:rFonts w:ascii="Times New Roman" w:eastAsia="Times New Roman" w:hAnsi="Times New Roman" w:cs="Times New Roman"/>
            <w:b/>
            <w:color w:val="000000" w:themeColor="text1"/>
            <w:sz w:val="27"/>
            <w:szCs w:val="27"/>
            <w:u w:val="single"/>
            <w:lang w:eastAsia="ru-RU"/>
          </w:rPr>
          <w:t>мобильном приложении «Мой налог»</w:t>
        </w:r>
      </w:hyperlink>
      <w:r w:rsidRPr="004503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появилась возможность проводить оплату товаров и услуг </w:t>
      </w:r>
      <w:proofErr w:type="spellStart"/>
      <w:r w:rsidRPr="004503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самозанятого</w:t>
      </w:r>
      <w:proofErr w:type="spellEnd"/>
      <w:r w:rsidRPr="004503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03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безналично</w:t>
      </w:r>
      <w:proofErr w:type="spellEnd"/>
      <w:r w:rsidRPr="004503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Для этого он может сформировать счет, а покупатель его оплатит в режиме онлайн. Данное обновление позволит сделать взаимодействие </w:t>
      </w:r>
      <w:proofErr w:type="spellStart"/>
      <w:r w:rsidRPr="004503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самозанятых</w:t>
      </w:r>
      <w:proofErr w:type="spellEnd"/>
      <w:r w:rsidRPr="004503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клиентами еще более удобным.</w:t>
      </w:r>
      <w:bookmarkStart w:id="0" w:name="_GoBack"/>
      <w:bookmarkEnd w:id="0"/>
    </w:p>
    <w:p w:rsidR="0045032F" w:rsidRPr="0045032F" w:rsidRDefault="0045032F" w:rsidP="00450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3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воспользоваться услугой, необходимо в приложении «Мой налог» в разделе «Платежи» ознакомиться с предложениями и условиями по услугам </w:t>
      </w:r>
      <w:proofErr w:type="spellStart"/>
      <w:r w:rsidRPr="004503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эквайринга</w:t>
      </w:r>
      <w:proofErr w:type="spellEnd"/>
      <w:r w:rsidRPr="004503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предоставляемым кредитными организациями – партнерами ФНС, и подключить соответствующий сервис. После этого при формировании счета в разделе «Новая продажа» станет доступен способ оплаты «Онлайн-оплата».</w:t>
      </w:r>
    </w:p>
    <w:p w:rsidR="0045032F" w:rsidRPr="0045032F" w:rsidRDefault="0045032F" w:rsidP="00450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3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Покупатель сможет оплатить счет онлайн любым доступным способом. Средства автоматически поступят от платежного агента на счет в банке по номеру телефона </w:t>
      </w:r>
      <w:proofErr w:type="spellStart"/>
      <w:r w:rsidRPr="004503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самозанятого</w:t>
      </w:r>
      <w:proofErr w:type="spellEnd"/>
      <w:r w:rsidRPr="004503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систему СБП.</w:t>
      </w:r>
    </w:p>
    <w:p w:rsidR="0045032F" w:rsidRPr="0045032F" w:rsidRDefault="0045032F" w:rsidP="00450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3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Обращаем внимание на то, что размер комиссии и условия проведения платежей определяются платежными агентами. Они опубликованы в разделе «Платежи» в профилях платежных агентов.</w:t>
      </w:r>
    </w:p>
    <w:p w:rsidR="00D17014" w:rsidRDefault="0045032F"/>
    <w:sectPr w:rsidR="00D1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2F"/>
    <w:rsid w:val="0045032F"/>
    <w:rsid w:val="006A19B3"/>
    <w:rsid w:val="00F3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3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pd.nalog.ru/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Анна Владимировна</dc:creator>
  <cp:lastModifiedBy>Лебедева Анна Владимировна</cp:lastModifiedBy>
  <cp:revision>1</cp:revision>
  <dcterms:created xsi:type="dcterms:W3CDTF">2022-07-13T14:14:00Z</dcterms:created>
  <dcterms:modified xsi:type="dcterms:W3CDTF">2022-07-13T14:23:00Z</dcterms:modified>
</cp:coreProperties>
</file>