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58" w:rsidRDefault="00060301">
      <w:pPr>
        <w:pStyle w:val="30"/>
        <w:shd w:val="clear" w:color="auto" w:fill="auto"/>
        <w:spacing w:line="280" w:lineRule="exact"/>
        <w:ind w:right="20"/>
      </w:pPr>
      <w:r>
        <w:rPr>
          <w:rStyle w:val="31"/>
          <w:b/>
          <w:bCs/>
        </w:rPr>
        <w:t>АДМИНИСТРАЦИЯ МУНИЦИПАЛЬНОГО ОБРАЗОВАНИЯ</w:t>
      </w:r>
    </w:p>
    <w:p w:rsidR="00541658" w:rsidRDefault="00060301">
      <w:pPr>
        <w:pStyle w:val="30"/>
        <w:shd w:val="clear" w:color="auto" w:fill="auto"/>
        <w:spacing w:after="330" w:line="280" w:lineRule="exact"/>
        <w:ind w:right="20"/>
      </w:pPr>
      <w:r>
        <w:rPr>
          <w:rStyle w:val="31"/>
          <w:b/>
          <w:bCs/>
        </w:rPr>
        <w:t>«ВЕЛИЖСКИЙ РАЙОН»</w:t>
      </w:r>
    </w:p>
    <w:p w:rsidR="00541658" w:rsidRDefault="00060301">
      <w:pPr>
        <w:pStyle w:val="10"/>
        <w:keepNext/>
        <w:keepLines/>
        <w:shd w:val="clear" w:color="auto" w:fill="auto"/>
        <w:spacing w:before="0" w:after="279" w:line="360" w:lineRule="exact"/>
        <w:ind w:right="2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541658" w:rsidRDefault="00060301">
      <w:pPr>
        <w:pStyle w:val="20"/>
        <w:shd w:val="clear" w:color="auto" w:fill="auto"/>
        <w:spacing w:before="0" w:after="128"/>
        <w:ind w:left="760" w:right="6660"/>
      </w:pPr>
      <w:r>
        <w:rPr>
          <w:rStyle w:val="21"/>
        </w:rPr>
        <w:t xml:space="preserve">от </w:t>
      </w:r>
      <w:r>
        <w:rPr>
          <w:rStyle w:val="22"/>
        </w:rPr>
        <w:t>17 апреля 2024</w:t>
      </w:r>
      <w:r>
        <w:rPr>
          <w:rStyle w:val="21"/>
        </w:rPr>
        <w:t xml:space="preserve"> № </w:t>
      </w:r>
      <w:r>
        <w:rPr>
          <w:rStyle w:val="22"/>
        </w:rPr>
        <w:t xml:space="preserve">198 </w:t>
      </w:r>
      <w:r>
        <w:rPr>
          <w:rStyle w:val="21"/>
        </w:rPr>
        <w:t>г. Велиж</w:t>
      </w:r>
    </w:p>
    <w:p w:rsidR="00541658" w:rsidRDefault="00060301">
      <w:pPr>
        <w:pStyle w:val="20"/>
        <w:shd w:val="clear" w:color="auto" w:fill="auto"/>
        <w:tabs>
          <w:tab w:val="left" w:pos="2471"/>
        </w:tabs>
        <w:spacing w:before="0" w:after="0" w:line="317" w:lineRule="exact"/>
        <w:ind w:left="220" w:right="5500" w:firstLine="0"/>
        <w:jc w:val="both"/>
      </w:pPr>
      <w:bookmarkStart w:id="1" w:name="_GoBack"/>
      <w:r>
        <w:rPr>
          <w:rStyle w:val="21"/>
        </w:rPr>
        <w:t>О внесении изменений в Правила землепользования и застройки</w:t>
      </w:r>
      <w:r>
        <w:rPr>
          <w:rStyle w:val="21"/>
        </w:rPr>
        <w:tab/>
        <w:t>Селезневского</w:t>
      </w:r>
    </w:p>
    <w:p w:rsidR="00541658" w:rsidRDefault="00060301">
      <w:pPr>
        <w:pStyle w:val="20"/>
        <w:shd w:val="clear" w:color="auto" w:fill="auto"/>
        <w:spacing w:before="0" w:after="600" w:line="317" w:lineRule="exact"/>
        <w:ind w:left="220" w:firstLine="0"/>
        <w:jc w:val="both"/>
      </w:pPr>
      <w:r>
        <w:rPr>
          <w:rStyle w:val="21"/>
        </w:rPr>
        <w:t>сельского поселения</w:t>
      </w:r>
    </w:p>
    <w:bookmarkEnd w:id="1"/>
    <w:p w:rsidR="00541658" w:rsidRDefault="00060301">
      <w:pPr>
        <w:pStyle w:val="20"/>
        <w:shd w:val="clear" w:color="auto" w:fill="auto"/>
        <w:spacing w:before="0" w:after="330" w:line="317" w:lineRule="exact"/>
        <w:ind w:firstLine="640"/>
        <w:jc w:val="both"/>
      </w:pPr>
      <w:r>
        <w:rPr>
          <w:rStyle w:val="21"/>
        </w:rPr>
        <w:t>В соответствии с «Градостроительным кодексом Российской</w:t>
      </w:r>
      <w:r>
        <w:rPr>
          <w:rStyle w:val="21"/>
        </w:rPr>
        <w:t xml:space="preserve"> Федерации» от 29.12.2004 № 190-ФЗ, Федеральным законом от 06.10.2003 № 131-ФЗ «Об общих принципах организации местного самоуправления, статьей 29 Устава муниципального образования «Велижский район» (новая редакция), Законом Смоленской области от 25.12.200</w:t>
      </w:r>
      <w:r>
        <w:rPr>
          <w:rStyle w:val="21"/>
        </w:rPr>
        <w:t>6 № 155-3 (ред. от 24.11.2022) «О градостроительной деятельности на территории Смоленской области» (принят Смоленской областной Думой 25.12.2006), приказом Федеральной службы государственной регистрации, кадастра и картографии от 10.11.2020 № П/0412 «Об ут</w:t>
      </w:r>
      <w:r>
        <w:rPr>
          <w:rStyle w:val="21"/>
        </w:rPr>
        <w:t>верждении классификатора видов разрешенного использования земельных участков», Заключением по результатам Общественных обсуждений по проекту: «Внесение изменений в Правила землепользования и застройки Селезневского сельского поселения» от 16.04.2024 № 1, А</w:t>
      </w:r>
      <w:r>
        <w:rPr>
          <w:rStyle w:val="21"/>
        </w:rPr>
        <w:t>дминистрация муниципального образования «Велижский район»</w:t>
      </w:r>
    </w:p>
    <w:p w:rsidR="00541658" w:rsidRDefault="00060301">
      <w:pPr>
        <w:pStyle w:val="20"/>
        <w:shd w:val="clear" w:color="auto" w:fill="auto"/>
        <w:spacing w:before="0" w:after="299" w:line="280" w:lineRule="exact"/>
        <w:ind w:firstLine="760"/>
        <w:jc w:val="both"/>
      </w:pPr>
      <w:r>
        <w:rPr>
          <w:rStyle w:val="21"/>
        </w:rPr>
        <w:t>ПОСТАНОВЛЯЕТ:</w:t>
      </w:r>
    </w:p>
    <w:p w:rsidR="00541658" w:rsidRDefault="00060301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322" w:lineRule="exact"/>
        <w:ind w:firstLine="760"/>
        <w:jc w:val="both"/>
      </w:pPr>
      <w:r>
        <w:rPr>
          <w:rStyle w:val="21"/>
        </w:rPr>
        <w:t>Внести изменения в текстовую часть Правил землепользования и застройки Селезневского сельского поселения, изложив Правила землепользования и застройки Селезневского сельского поселения</w:t>
      </w:r>
      <w:r>
        <w:rPr>
          <w:rStyle w:val="21"/>
        </w:rPr>
        <w:t xml:space="preserve"> в новой редакции, согласно приложению, к настоящему постановлению.</w:t>
      </w:r>
    </w:p>
    <w:p w:rsidR="00541658" w:rsidRDefault="0006030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Утвердить Правила землепользования и застройки Селезневского сельского поселения с внесенными изменениями (приложение в электронном виде на </w:t>
      </w:r>
      <w:r>
        <w:rPr>
          <w:rStyle w:val="21"/>
          <w:lang w:val="en-US" w:eastAsia="en-US" w:bidi="en-US"/>
        </w:rPr>
        <w:t>CD</w:t>
      </w:r>
      <w:r w:rsidRPr="00357E9B">
        <w:rPr>
          <w:rStyle w:val="21"/>
          <w:lang w:eastAsia="en-US" w:bidi="en-US"/>
        </w:rPr>
        <w:t xml:space="preserve"> </w:t>
      </w:r>
      <w:r>
        <w:rPr>
          <w:rStyle w:val="21"/>
        </w:rPr>
        <w:t>диске).</w:t>
      </w:r>
    </w:p>
    <w:p w:rsidR="00541658" w:rsidRDefault="00060301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60"/>
        <w:jc w:val="both"/>
      </w:pPr>
      <w:r>
        <w:rPr>
          <w:rStyle w:val="21"/>
        </w:rPr>
        <w:t>Правилами землепользования и застройк</w:t>
      </w:r>
      <w:r>
        <w:rPr>
          <w:rStyle w:val="21"/>
        </w:rPr>
        <w:t>и устанавливаются территориальные зоны в отношении следующих населённых пунктов:</w:t>
      </w:r>
    </w:p>
    <w:p w:rsidR="00541658" w:rsidRDefault="00060301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Зона застройки индивидуальными жилыми домами (код Ж.1) устанавливается в отношении следующих населенных пунктов: деревня Апонасково, деревня Бабка, деревня Балбаи, деревня Бах</w:t>
      </w:r>
      <w:r>
        <w:rPr>
          <w:rStyle w:val="21"/>
        </w:rPr>
        <w:t>теи, деревня Белоусово, деревня Варны ши, деревня Городец, деревня Горяне, деревня Дорожкино, деревня Ехны, деревня Жигалово, деревня Загоскино, деревня Задубровье, деревня Ильеменка, деревня Климово, деревня Кожеки, деревня Корени, деревня Кривка, деревня</w:t>
      </w:r>
      <w:r>
        <w:rPr>
          <w:rStyle w:val="21"/>
        </w:rPr>
        <w:t xml:space="preserve"> Логово, деревня Маклок, деревня Макуни, деревня Матюхи, деревня Михалово, деревня Наумовка, деревня Осиновка, деревня Осиновка, деревня Подпояски, деревня Поймище, деревня Проявино, деревня Рудня, деревня Рудомые, деревня Рябково, деревня Селезни, деревня</w:t>
      </w:r>
      <w:r>
        <w:rPr>
          <w:rStyle w:val="21"/>
        </w:rPr>
        <w:t xml:space="preserve"> Сертея, </w:t>
      </w:r>
      <w:r>
        <w:rPr>
          <w:rStyle w:val="21"/>
        </w:rPr>
        <w:lastRenderedPageBreak/>
        <w:t>деревня Ситьково, хутор Смоленский Брод, деревня Узвоз, деревня Шебино.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застройки малоэтажными жилыми домами (до 4 этажей, включая мансардный (код Ж.2) устанавливается в отношении следующих населенных пунктов: деревня Селезни.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 xml:space="preserve">Зона смешанной </w:t>
      </w:r>
      <w:r>
        <w:rPr>
          <w:rStyle w:val="21"/>
        </w:rPr>
        <w:t>и общественно-деловой застройки (код СОД) устанавливается в отношении следующих населенных пунктов: деревня Логово, деревня Селезни, деревня Ситьково.</w:t>
      </w:r>
    </w:p>
    <w:p w:rsidR="00541658" w:rsidRDefault="00060301">
      <w:pPr>
        <w:pStyle w:val="20"/>
        <w:shd w:val="clear" w:color="auto" w:fill="auto"/>
        <w:tabs>
          <w:tab w:val="left" w:pos="9544"/>
        </w:tabs>
        <w:spacing w:before="0" w:after="0" w:line="317" w:lineRule="exact"/>
        <w:ind w:firstLine="760"/>
        <w:jc w:val="both"/>
      </w:pPr>
      <w:r>
        <w:rPr>
          <w:rStyle w:val="21"/>
        </w:rPr>
        <w:t>Многофункциональная общественно-деловая зона (код 0.1)</w:t>
      </w:r>
      <w:r>
        <w:rPr>
          <w:rStyle w:val="21"/>
        </w:rPr>
        <w:tab/>
        <w:t>-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rPr>
          <w:rStyle w:val="21"/>
        </w:rPr>
        <w:t>устанавливается в отношении следующих населенных</w:t>
      </w:r>
      <w:r>
        <w:rPr>
          <w:rStyle w:val="21"/>
        </w:rPr>
        <w:t xml:space="preserve"> пунктов: деревня Логово.</w:t>
      </w:r>
    </w:p>
    <w:p w:rsidR="00541658" w:rsidRDefault="00060301">
      <w:pPr>
        <w:pStyle w:val="20"/>
        <w:shd w:val="clear" w:color="auto" w:fill="auto"/>
        <w:tabs>
          <w:tab w:val="left" w:pos="9544"/>
        </w:tabs>
        <w:spacing w:before="0" w:after="0" w:line="317" w:lineRule="exact"/>
        <w:ind w:firstLine="760"/>
        <w:jc w:val="both"/>
      </w:pPr>
      <w:r>
        <w:rPr>
          <w:rStyle w:val="21"/>
        </w:rPr>
        <w:t>Зона специализированной общественной застройки (код 0.2)</w:t>
      </w:r>
      <w:r>
        <w:rPr>
          <w:rStyle w:val="21"/>
        </w:rPr>
        <w:tab/>
        <w:t>-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rPr>
          <w:rStyle w:val="21"/>
        </w:rPr>
        <w:t>устанавливается в отношении следующих населенных пунктов: деревня Логово, деревня Селезни.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Коммунально-складская зона (код П.2) -устанавливается в отношении следующих насе</w:t>
      </w:r>
      <w:r>
        <w:rPr>
          <w:rStyle w:val="21"/>
        </w:rPr>
        <w:t>ленных пунктов: деревня Ситьково.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инженерной инфраструктуры (код И) устанавливается в отношении следующих населенных пунктов: деревня Бахтеи, деревня Михалово, деревня Наумовка, деревня Рудня, деревня Рудомые, деревня Рябково, деревня Селезни.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тр</w:t>
      </w:r>
      <w:r>
        <w:rPr>
          <w:rStyle w:val="21"/>
        </w:rPr>
        <w:t>анспортной инфраструктуры (код Т) устанавливается в отношении следующих населенных пунктов: деревня Апонасково, деревня Бабка, деревня Балбаи, деревня Бахтеи, деревня Белоусово, деревня Загоскино, деревня Кожеки, деревня Логово, деревня Маклок, деревня Нау</w:t>
      </w:r>
      <w:r>
        <w:rPr>
          <w:rStyle w:val="21"/>
        </w:rPr>
        <w:t>мовка, деревня Осиновка, деревня Рудня, деревня Рудомые, деревня Рябково, деревня Селезни, деревня Ситьково, деревня Узвоз, деревня Шебино.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сельскохозяйственных угодий (код СХ.1) устанавливается в отношении следующих населенных пунктов: деревня Апонас</w:t>
      </w:r>
      <w:r>
        <w:rPr>
          <w:rStyle w:val="21"/>
        </w:rPr>
        <w:t>ково, деревня Бабка, деревня Белоусово, деревня Жигалово, деревня Загоскино, деревня Ильеменка, деревня Кожеки, деревня Логово, деревня Наумовка, деревня Осиновка, деревня Рудомые, деревня Селезни, деревня Ситьково, деревня Узвоз.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садоводческих, огоро</w:t>
      </w:r>
      <w:r>
        <w:rPr>
          <w:rStyle w:val="21"/>
        </w:rPr>
        <w:t>днических или дачных некоммерческих объединений граждан) (код СХ.2) устанавливается в отношении следующих населенных пунктов: деревня Варныши, деревня Рудомые, деревня Селезни, деревня Ситьково.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Производственная зона сельскохозяйственных предприятий (код С</w:t>
      </w:r>
      <w:r>
        <w:rPr>
          <w:rStyle w:val="21"/>
        </w:rPr>
        <w:t>Х.З) устанавливается в отношении следующих населенных пунктов: деревня Балбаи, деревня Бахтеи, деревня Белоусово, деревня Загоскино, деревня Корени, деревня Логово, деревня Матюхи, деревня Проявино, деревня Селезни, деревня Ситьково, деревня Узвоз.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Зона оз</w:t>
      </w:r>
      <w:r>
        <w:rPr>
          <w:rStyle w:val="21"/>
        </w:rPr>
        <w:t>елененных территорий общего пользования (лесопарки, парки, сады, скверы, бульвары, городские леса) (код Р.1) устанавливается в отношении следующих населенных пунктов: деревня Белоусово, деревня Варныши, деревня Горяне, деревня Ехны, деревня Корени, деревня</w:t>
      </w:r>
      <w:r>
        <w:rPr>
          <w:rStyle w:val="21"/>
        </w:rPr>
        <w:t xml:space="preserve"> Логово, деревня Макуни, деревня Подпояски, деревня Поймище, деревня Сертея, деревня Ситьково.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60"/>
        <w:jc w:val="both"/>
        <w:sectPr w:rsidR="00541658">
          <w:pgSz w:w="11900" w:h="16840"/>
          <w:pgMar w:top="619" w:right="558" w:bottom="779" w:left="1622" w:header="0" w:footer="3" w:gutter="0"/>
          <w:cols w:space="720"/>
          <w:noEndnote/>
          <w:docGrid w:linePitch="360"/>
        </w:sectPr>
      </w:pPr>
      <w:r>
        <w:rPr>
          <w:rStyle w:val="21"/>
        </w:rPr>
        <w:t>Иные рекреационные зоны (код Р.6) устанавливается в отношении следующих населенных пунктов: деревня Бахтеи, деревня Белоусово, деревня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rPr>
          <w:rStyle w:val="21"/>
        </w:rPr>
        <w:lastRenderedPageBreak/>
        <w:t>Варны</w:t>
      </w:r>
      <w:r>
        <w:rPr>
          <w:rStyle w:val="21"/>
        </w:rPr>
        <w:t>ши, деревня Горяне, деревня Ехны, деревня Ильеменка, деревня Климово, деревня Матюхи, деревня Наумовка, деревня Поймище, деревня Селезни, деревня Сертея, деревня Ситьково, деревня Узвоз.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Зона кладбищ (код СП.1) устанавливается в отношении следующих населен</w:t>
      </w:r>
      <w:r>
        <w:rPr>
          <w:rStyle w:val="21"/>
        </w:rPr>
        <w:t>ных пунктов: деревня Апонасково, деревня Бабка, деревня Ехны, деревня Логово, деревня Маклок, деревня Селезни, деревня Сертея, деревня Узвоз.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Зона озелененных территорий специального назначения (код СП.З) деревня Апонасково, деревня Балбаи, деревня Ехны, д</w:t>
      </w:r>
      <w:r>
        <w:rPr>
          <w:rStyle w:val="21"/>
        </w:rPr>
        <w:t>еревня Кожеки, деревня Корени, деревня Логово, деревня Маклок, деревня Селезни, деревня Сертея.</w:t>
      </w:r>
    </w:p>
    <w:p w:rsidR="00541658" w:rsidRDefault="0006030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разместить Правила землепользования и застройки Селезневского сельского поселения с внесенными изменениями на официальном сайте муниципального образования </w:t>
      </w:r>
      <w:r>
        <w:rPr>
          <w:rStyle w:val="21"/>
        </w:rPr>
        <w:t xml:space="preserve">«Велижский район» в </w:t>
      </w:r>
      <w:r w:rsidR="00357E9B">
        <w:rPr>
          <w:rStyle w:val="21"/>
        </w:rPr>
        <w:t>информационно телекоммуникационной</w:t>
      </w:r>
      <w:r>
        <w:rPr>
          <w:rStyle w:val="21"/>
        </w:rPr>
        <w:t xml:space="preserve"> сети «Интернет» и в Федеральной государственной информационной системе территориального планирования.</w:t>
      </w:r>
    </w:p>
    <w:p w:rsidR="00541658" w:rsidRDefault="00060301">
      <w:pPr>
        <w:pStyle w:val="20"/>
        <w:shd w:val="clear" w:color="auto" w:fill="auto"/>
        <w:spacing w:before="0" w:after="0" w:line="365" w:lineRule="exact"/>
        <w:ind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65pt;margin-top:86.15pt;width:12.95pt;height:30.35pt;z-index:-125829376;mso-wrap-distance-left:5pt;mso-wrap-distance-top:11.4pt;mso-wrap-distance-right:5pt;mso-position-horizontal-relative:margin" filled="f" stroked="f">
            <v:textbox style="mso-fit-shape-to-text:t" inset="0,0,0,0">
              <w:txbxContent>
                <w:p w:rsidR="00541658" w:rsidRDefault="00541658">
                  <w:pPr>
                    <w:pStyle w:val="a4"/>
                    <w:shd w:val="clear" w:color="auto" w:fill="auto"/>
                    <w:spacing w:line="42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21"/>
        </w:rPr>
        <w:t>4. Настоящее постановление вступает в силу после его подписания, подлежит опубликованию в га</w:t>
      </w:r>
      <w:r>
        <w:rPr>
          <w:rStyle w:val="21"/>
        </w:rPr>
        <w:t xml:space="preserve">зете «Велижская Новь» и размещению на официальном сайте муниципального образования «Велижский район»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357E9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velizh</w:t>
        </w:r>
        <w:r w:rsidRPr="00357E9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adrnin</w:t>
        </w:r>
        <w:r w:rsidRPr="00357E9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smolensk</w:t>
        </w:r>
        <w:r w:rsidRPr="00357E9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57E9B">
        <w:rPr>
          <w:rStyle w:val="21"/>
          <w:lang w:eastAsia="en-US" w:bidi="en-US"/>
        </w:rPr>
        <w:t xml:space="preserve"> </w:t>
      </w:r>
      <w:r>
        <w:rPr>
          <w:rStyle w:val="21"/>
        </w:rPr>
        <w:t>в ин</w:t>
      </w:r>
      <w:r w:rsidR="00357E9B">
        <w:rPr>
          <w:rStyle w:val="21"/>
        </w:rPr>
        <w:t>формационно-телекоммуникационной</w:t>
      </w:r>
      <w:r>
        <w:rPr>
          <w:rStyle w:val="21"/>
        </w:rPr>
        <w:t xml:space="preserve"> сети</w:t>
      </w:r>
    </w:p>
    <w:p w:rsidR="00541658" w:rsidRDefault="00060301">
      <w:pPr>
        <w:pStyle w:val="20"/>
        <w:shd w:val="clear" w:color="auto" w:fill="auto"/>
        <w:spacing w:before="0" w:after="368" w:line="280" w:lineRule="exact"/>
        <w:ind w:firstLine="0"/>
        <w:jc w:val="both"/>
      </w:pPr>
      <w:r>
        <w:rPr>
          <w:rStyle w:val="21"/>
        </w:rPr>
        <w:t>«Интернет».</w:t>
      </w:r>
    </w:p>
    <w:p w:rsidR="00541658" w:rsidRDefault="00060301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 xml:space="preserve">Глава муниципального </w:t>
      </w:r>
      <w:r>
        <w:rPr>
          <w:rStyle w:val="21"/>
        </w:rPr>
        <w:t>образования «Велижский район»</w:t>
      </w:r>
      <w:r w:rsidR="00357E9B">
        <w:rPr>
          <w:rStyle w:val="21"/>
        </w:rPr>
        <w:t xml:space="preserve">                                                            Г.А. Валикова</w:t>
      </w:r>
    </w:p>
    <w:sectPr w:rsidR="00541658">
      <w:pgSz w:w="11900" w:h="16840"/>
      <w:pgMar w:top="735" w:right="632" w:bottom="735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01" w:rsidRDefault="00060301">
      <w:r>
        <w:separator/>
      </w:r>
    </w:p>
  </w:endnote>
  <w:endnote w:type="continuationSeparator" w:id="0">
    <w:p w:rsidR="00060301" w:rsidRDefault="0006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01" w:rsidRDefault="00060301"/>
  </w:footnote>
  <w:footnote w:type="continuationSeparator" w:id="0">
    <w:p w:rsidR="00060301" w:rsidRDefault="00060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5A6"/>
    <w:multiLevelType w:val="multilevel"/>
    <w:tmpl w:val="ED4A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1658"/>
    <w:rsid w:val="00060301"/>
    <w:rsid w:val="00357E9B"/>
    <w:rsid w:val="005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42A7F"/>
  <w15:docId w15:val="{69D05E5F-07B9-4357-887B-05E6A22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326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2"/>
      <w:szCs w:val="4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Лукашевич</cp:lastModifiedBy>
  <cp:revision>2</cp:revision>
  <dcterms:created xsi:type="dcterms:W3CDTF">2024-04-27T09:01:00Z</dcterms:created>
  <dcterms:modified xsi:type="dcterms:W3CDTF">2024-04-27T09:03:00Z</dcterms:modified>
</cp:coreProperties>
</file>