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D6" w:rsidRPr="009D5204" w:rsidRDefault="00CD2BD6" w:rsidP="00FE66D2">
      <w:pPr>
        <w:jc w:val="center"/>
        <w:rPr>
          <w:b/>
          <w:sz w:val="32"/>
          <w:szCs w:val="32"/>
        </w:rPr>
      </w:pPr>
      <w:r w:rsidRPr="009D5204">
        <w:rPr>
          <w:b/>
          <w:sz w:val="32"/>
          <w:szCs w:val="32"/>
        </w:rPr>
        <w:t>АДМИНИСТРАЦИЯ  ЗАОЗЕРСКОГО  СЕЛЬСКОГО  ПОСЕЛЕНИЯ</w:t>
      </w:r>
    </w:p>
    <w:p w:rsidR="00CD2BD6" w:rsidRPr="009D5204" w:rsidRDefault="00CD2BD6" w:rsidP="00FE66D2">
      <w:pPr>
        <w:jc w:val="center"/>
        <w:rPr>
          <w:b/>
          <w:sz w:val="32"/>
          <w:szCs w:val="32"/>
        </w:rPr>
      </w:pPr>
    </w:p>
    <w:p w:rsidR="00CD2BD6" w:rsidRPr="009D5204" w:rsidRDefault="00CD2BD6" w:rsidP="00FE66D2">
      <w:pPr>
        <w:jc w:val="center"/>
        <w:rPr>
          <w:b/>
          <w:sz w:val="32"/>
          <w:szCs w:val="32"/>
        </w:rPr>
      </w:pPr>
      <w:r w:rsidRPr="009D5204">
        <w:rPr>
          <w:b/>
          <w:sz w:val="32"/>
          <w:szCs w:val="32"/>
        </w:rPr>
        <w:t>П О С Т А Н О В Л Е Н И Е</w:t>
      </w:r>
    </w:p>
    <w:p w:rsidR="00CD2BD6" w:rsidRDefault="00CD2BD6" w:rsidP="00FE66D2">
      <w:pPr>
        <w:rPr>
          <w:b/>
          <w:sz w:val="28"/>
          <w:szCs w:val="28"/>
        </w:rPr>
      </w:pPr>
    </w:p>
    <w:p w:rsidR="00CD2BD6" w:rsidRPr="002C76DB" w:rsidRDefault="00CD2BD6" w:rsidP="00FE66D2">
      <w:pPr>
        <w:rPr>
          <w:sz w:val="28"/>
          <w:szCs w:val="28"/>
        </w:rPr>
      </w:pPr>
      <w:r>
        <w:rPr>
          <w:sz w:val="28"/>
          <w:szCs w:val="28"/>
        </w:rPr>
        <w:t>от 03.04.2014 № 18</w:t>
      </w:r>
    </w:p>
    <w:p w:rsidR="00CD2BD6" w:rsidRPr="002C76DB" w:rsidRDefault="00CD2BD6" w:rsidP="00FE66D2">
      <w:pPr>
        <w:rPr>
          <w:sz w:val="28"/>
          <w:szCs w:val="28"/>
        </w:rPr>
      </w:pPr>
    </w:p>
    <w:p w:rsidR="00CD2BD6" w:rsidRPr="002C76DB" w:rsidRDefault="00CD2BD6" w:rsidP="00E230C2">
      <w:pPr>
        <w:spacing w:after="0"/>
        <w:rPr>
          <w:sz w:val="28"/>
          <w:szCs w:val="28"/>
        </w:rPr>
      </w:pPr>
      <w:r w:rsidRPr="002C76DB">
        <w:rPr>
          <w:sz w:val="28"/>
          <w:szCs w:val="28"/>
        </w:rPr>
        <w:t xml:space="preserve">Об      </w:t>
      </w:r>
      <w:r>
        <w:rPr>
          <w:sz w:val="28"/>
          <w:szCs w:val="28"/>
        </w:rPr>
        <w:t xml:space="preserve"> </w:t>
      </w:r>
      <w:r w:rsidRPr="002C76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2C76DB">
        <w:rPr>
          <w:sz w:val="28"/>
          <w:szCs w:val="28"/>
        </w:rPr>
        <w:t xml:space="preserve"> утверждении        </w:t>
      </w:r>
      <w:r>
        <w:rPr>
          <w:sz w:val="28"/>
          <w:szCs w:val="28"/>
        </w:rPr>
        <w:t xml:space="preserve">  </w:t>
      </w:r>
      <w:r w:rsidRPr="002C76DB">
        <w:rPr>
          <w:sz w:val="28"/>
          <w:szCs w:val="28"/>
        </w:rPr>
        <w:t xml:space="preserve">   паспортов</w:t>
      </w:r>
    </w:p>
    <w:p w:rsidR="00CD2BD6" w:rsidRPr="002C76DB" w:rsidRDefault="00CD2BD6" w:rsidP="00E230C2">
      <w:pPr>
        <w:spacing w:after="0"/>
        <w:rPr>
          <w:sz w:val="28"/>
          <w:szCs w:val="28"/>
        </w:rPr>
      </w:pPr>
      <w:r w:rsidRPr="002C76DB">
        <w:rPr>
          <w:sz w:val="28"/>
          <w:szCs w:val="28"/>
        </w:rPr>
        <w:t xml:space="preserve">пожарной </w:t>
      </w:r>
      <w:r>
        <w:rPr>
          <w:sz w:val="28"/>
          <w:szCs w:val="28"/>
        </w:rPr>
        <w:t xml:space="preserve">    </w:t>
      </w:r>
      <w:r w:rsidRPr="002C76DB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 xml:space="preserve">     </w:t>
      </w:r>
      <w:r w:rsidRPr="002C76DB">
        <w:rPr>
          <w:sz w:val="28"/>
          <w:szCs w:val="28"/>
        </w:rPr>
        <w:t>населенных</w:t>
      </w:r>
    </w:p>
    <w:p w:rsidR="00CD2BD6" w:rsidRDefault="00CD2BD6" w:rsidP="00E230C2">
      <w:pPr>
        <w:spacing w:after="0"/>
        <w:rPr>
          <w:sz w:val="28"/>
          <w:szCs w:val="28"/>
        </w:rPr>
      </w:pPr>
      <w:r>
        <w:rPr>
          <w:sz w:val="28"/>
          <w:szCs w:val="28"/>
        </w:rPr>
        <w:t>пунктов      муниципального образования</w:t>
      </w:r>
    </w:p>
    <w:p w:rsidR="00CD2BD6" w:rsidRDefault="00CD2BD6" w:rsidP="00E230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Заозерское           сельское         поселение,  </w:t>
      </w:r>
    </w:p>
    <w:p w:rsidR="00CD2BD6" w:rsidRDefault="00CD2BD6" w:rsidP="00E230C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подверженных </w:t>
      </w:r>
      <w:r w:rsidRPr="002C76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C76DB">
        <w:rPr>
          <w:sz w:val="28"/>
          <w:szCs w:val="28"/>
        </w:rPr>
        <w:t>угрозе</w:t>
      </w:r>
      <w:r>
        <w:rPr>
          <w:sz w:val="28"/>
          <w:szCs w:val="28"/>
        </w:rPr>
        <w:t xml:space="preserve">  лесных  </w:t>
      </w:r>
      <w:r w:rsidRPr="002C76DB">
        <w:rPr>
          <w:sz w:val="28"/>
          <w:szCs w:val="28"/>
        </w:rPr>
        <w:t>пожаров</w:t>
      </w:r>
    </w:p>
    <w:p w:rsidR="00CD2BD6" w:rsidRPr="002C76DB" w:rsidRDefault="00CD2BD6" w:rsidP="00E230C2">
      <w:pPr>
        <w:spacing w:after="0"/>
        <w:rPr>
          <w:sz w:val="28"/>
          <w:szCs w:val="28"/>
        </w:rPr>
      </w:pPr>
    </w:p>
    <w:p w:rsidR="00CD2BD6" w:rsidRDefault="00CD2BD6" w:rsidP="00E230C2">
      <w:pPr>
        <w:spacing w:after="0"/>
        <w:jc w:val="both"/>
        <w:rPr>
          <w:sz w:val="28"/>
          <w:szCs w:val="28"/>
        </w:rPr>
      </w:pPr>
      <w:r w:rsidRPr="002C76DB">
        <w:rPr>
          <w:sz w:val="28"/>
          <w:szCs w:val="28"/>
        </w:rPr>
        <w:t xml:space="preserve">             Во исполнении Федерального закона от  06.10.2003 №131-ФЗ «Об общих принципах организации местного самоуправления в Российской Федерации»  и  обеспечения первичных мер пожарной  безопасности  в границах населенных пунктов </w:t>
      </w:r>
      <w:r w:rsidRPr="00E230C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E230C2">
        <w:rPr>
          <w:sz w:val="28"/>
          <w:szCs w:val="28"/>
        </w:rPr>
        <w:t>Заозерское сельское поселение</w:t>
      </w:r>
      <w:r>
        <w:rPr>
          <w:sz w:val="28"/>
          <w:szCs w:val="28"/>
        </w:rPr>
        <w:t>, Администрация Заозерского сельского поселения</w:t>
      </w:r>
    </w:p>
    <w:p w:rsidR="00CD2BD6" w:rsidRPr="002C76DB" w:rsidRDefault="00CD2BD6" w:rsidP="00E230C2">
      <w:pPr>
        <w:spacing w:after="0"/>
        <w:jc w:val="both"/>
        <w:rPr>
          <w:sz w:val="28"/>
          <w:szCs w:val="28"/>
        </w:rPr>
      </w:pPr>
    </w:p>
    <w:p w:rsidR="00CD2BD6" w:rsidRPr="002C76DB" w:rsidRDefault="00CD2BD6" w:rsidP="00FE66D2">
      <w:pPr>
        <w:jc w:val="both"/>
        <w:rPr>
          <w:sz w:val="28"/>
          <w:szCs w:val="28"/>
        </w:rPr>
      </w:pPr>
      <w:r w:rsidRPr="002C76DB">
        <w:rPr>
          <w:sz w:val="28"/>
          <w:szCs w:val="28"/>
        </w:rPr>
        <w:t>п о с т а н о в л я е т:</w:t>
      </w:r>
    </w:p>
    <w:p w:rsidR="00CD2BD6" w:rsidRPr="002C76DB" w:rsidRDefault="00CD2BD6" w:rsidP="00FE6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76DB">
        <w:rPr>
          <w:sz w:val="28"/>
          <w:szCs w:val="28"/>
        </w:rPr>
        <w:t xml:space="preserve">        1. Утвердить паспорта пожарной безопасности населенных пунктов, подверженных угрозе лесных пожаров,  согласно приложению.</w:t>
      </w:r>
    </w:p>
    <w:p w:rsidR="00CD2BD6" w:rsidRPr="002C76DB" w:rsidRDefault="00CD2BD6" w:rsidP="00FE66D2">
      <w:pPr>
        <w:jc w:val="both"/>
        <w:rPr>
          <w:sz w:val="28"/>
          <w:szCs w:val="28"/>
        </w:rPr>
      </w:pPr>
      <w:r w:rsidRPr="002C76DB">
        <w:rPr>
          <w:sz w:val="28"/>
          <w:szCs w:val="28"/>
        </w:rPr>
        <w:t xml:space="preserve">            2. Назнач</w:t>
      </w:r>
      <w:r>
        <w:rPr>
          <w:sz w:val="28"/>
          <w:szCs w:val="28"/>
        </w:rPr>
        <w:t>ить ответственным лицом за оформление</w:t>
      </w:r>
      <w:r w:rsidRPr="002C76DB">
        <w:rPr>
          <w:sz w:val="28"/>
          <w:szCs w:val="28"/>
        </w:rPr>
        <w:t xml:space="preserve"> паспортов пожарной безопасности населенных пунктов, подверженных угрозе лесных пожаров</w:t>
      </w:r>
      <w:r>
        <w:rPr>
          <w:sz w:val="28"/>
          <w:szCs w:val="28"/>
        </w:rPr>
        <w:t>,</w:t>
      </w:r>
      <w:r w:rsidRPr="002C76DB">
        <w:rPr>
          <w:sz w:val="28"/>
          <w:szCs w:val="28"/>
        </w:rPr>
        <w:t xml:space="preserve"> старшего инспектора Винокурову   Елену Аркадьевну.</w:t>
      </w:r>
    </w:p>
    <w:p w:rsidR="00CD2BD6" w:rsidRDefault="00CD2BD6" w:rsidP="00FE66D2">
      <w:pPr>
        <w:jc w:val="both"/>
        <w:rPr>
          <w:sz w:val="28"/>
          <w:szCs w:val="28"/>
        </w:rPr>
      </w:pPr>
      <w:r w:rsidRPr="002C76DB">
        <w:rPr>
          <w:sz w:val="28"/>
          <w:szCs w:val="28"/>
        </w:rPr>
        <w:t xml:space="preserve">            3.  Контроль за исполнением данного постановления оставляю за собой.</w:t>
      </w:r>
    </w:p>
    <w:p w:rsidR="00CD2BD6" w:rsidRDefault="00CD2BD6" w:rsidP="00FE66D2">
      <w:pPr>
        <w:jc w:val="both"/>
        <w:rPr>
          <w:sz w:val="28"/>
          <w:szCs w:val="28"/>
        </w:rPr>
      </w:pPr>
    </w:p>
    <w:p w:rsidR="00CD2BD6" w:rsidRPr="002C76DB" w:rsidRDefault="00CD2BD6" w:rsidP="00FE66D2">
      <w:pPr>
        <w:jc w:val="both"/>
        <w:rPr>
          <w:sz w:val="28"/>
          <w:szCs w:val="28"/>
        </w:rPr>
      </w:pPr>
    </w:p>
    <w:p w:rsidR="00CD2BD6" w:rsidRDefault="00CD2BD6" w:rsidP="007A1F2A">
      <w:pPr>
        <w:jc w:val="both"/>
        <w:rPr>
          <w:sz w:val="28"/>
          <w:szCs w:val="28"/>
        </w:rPr>
      </w:pPr>
      <w:r w:rsidRPr="002C76DB">
        <w:rPr>
          <w:sz w:val="28"/>
          <w:szCs w:val="28"/>
        </w:rPr>
        <w:t>Глава муниципального образования</w:t>
      </w:r>
    </w:p>
    <w:p w:rsidR="00CD2BD6" w:rsidRDefault="00CD2BD6" w:rsidP="007A1F2A">
      <w:pPr>
        <w:jc w:val="both"/>
        <w:rPr>
          <w:sz w:val="28"/>
          <w:szCs w:val="28"/>
        </w:rPr>
      </w:pPr>
      <w:r w:rsidRPr="002C76DB">
        <w:rPr>
          <w:sz w:val="28"/>
          <w:szCs w:val="28"/>
        </w:rPr>
        <w:t xml:space="preserve">Заозерское сельское поселение             </w:t>
      </w:r>
      <w:r>
        <w:rPr>
          <w:sz w:val="28"/>
          <w:szCs w:val="28"/>
        </w:rPr>
        <w:t xml:space="preserve">                                                     А.И.Минченко</w:t>
      </w:r>
      <w:r w:rsidRPr="002C76DB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CD2BD6" w:rsidRPr="00E230C2" w:rsidRDefault="00CD2BD6" w:rsidP="00E230C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</w:t>
      </w:r>
      <w:r w:rsidRPr="00E230C2">
        <w:rPr>
          <w:rFonts w:ascii="Arial" w:hAnsi="Arial" w:cs="Arial"/>
          <w:color w:val="000000"/>
          <w:sz w:val="20"/>
          <w:szCs w:val="20"/>
          <w:lang w:eastAsia="ru-RU"/>
        </w:rPr>
        <w:t>Приложение</w:t>
      </w:r>
    </w:p>
    <w:p w:rsidR="00CD2BD6" w:rsidRPr="00E230C2" w:rsidRDefault="00CD2BD6" w:rsidP="00E230C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230C2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к постановлению Администрации</w:t>
      </w:r>
      <w:r w:rsidRPr="00E230C2">
        <w:rPr>
          <w:rFonts w:ascii="Arial" w:hAnsi="Arial" w:cs="Arial"/>
          <w:color w:val="000000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Заозерского сельского поселения</w:t>
      </w:r>
    </w:p>
    <w:p w:rsidR="00CD2BD6" w:rsidRPr="00E230C2" w:rsidRDefault="00CD2BD6" w:rsidP="00E230C2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  <w:lang w:eastAsia="ru-RU"/>
        </w:rPr>
      </w:pPr>
      <w:r w:rsidRPr="00E230C2">
        <w:rPr>
          <w:rFonts w:ascii="Arial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от  03.04.2014 № 18</w:t>
      </w:r>
    </w:p>
    <w:p w:rsidR="00CD2BD6" w:rsidRPr="00006839" w:rsidRDefault="00CD2BD6" w:rsidP="00E230C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11C2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        </w:t>
      </w:r>
      <w:r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311C2E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D2BD6" w:rsidRPr="00311C2E" w:rsidRDefault="00CD2BD6" w:rsidP="00311C2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ПАСПОРТ</w:t>
      </w: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br/>
        <w:t>населенного пункта, подверженного угрозе лесных пожаров</w:t>
      </w:r>
    </w:p>
    <w:p w:rsidR="00CD2BD6" w:rsidRPr="00311C2E" w:rsidRDefault="00CD2BD6" w:rsidP="00311C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11C2E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D2BD6" w:rsidRPr="00E230C2" w:rsidRDefault="00CD2BD6" w:rsidP="00311C2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Наименование населенного пункта:   д.Заозерье</w:t>
      </w:r>
    </w:p>
    <w:p w:rsidR="00CD2BD6" w:rsidRPr="00E230C2" w:rsidRDefault="00CD2BD6" w:rsidP="00311C2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Наименование поселения:  Заозерское сельское поселение</w:t>
      </w:r>
    </w:p>
    <w:p w:rsidR="00CD2BD6" w:rsidRPr="00E230C2" w:rsidRDefault="00CD2BD6" w:rsidP="00311C2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Наименование городского округа:  Велижский район</w:t>
      </w:r>
    </w:p>
    <w:p w:rsidR="00CD2BD6" w:rsidRPr="00E230C2" w:rsidRDefault="00CD2BD6" w:rsidP="00311C2E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Наименование субъекта Российской Федерации: Смоленская область</w:t>
      </w:r>
    </w:p>
    <w:p w:rsidR="00CD2BD6" w:rsidRPr="00E230C2" w:rsidRDefault="00CD2BD6" w:rsidP="00311C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311C2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I. Общие сведения о населенном пункте</w:t>
      </w:r>
    </w:p>
    <w:p w:rsidR="00CD2BD6" w:rsidRPr="00311C2E" w:rsidRDefault="00CD2BD6" w:rsidP="00311C2E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0"/>
        <w:gridCol w:w="7610"/>
        <w:gridCol w:w="1435"/>
      </w:tblGrid>
      <w:tr w:rsidR="00CD2BD6" w:rsidRPr="00D02653" w:rsidTr="00311C2E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1110" w:type="dxa"/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80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Общая площадь населенного пункта (кв. километров)</w:t>
            </w:r>
          </w:p>
        </w:tc>
        <w:tc>
          <w:tcPr>
            <w:tcW w:w="1395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1,25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1110" w:type="dxa"/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0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395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1,3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1110" w:type="dxa"/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0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395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BD6" w:rsidRPr="00D02653" w:rsidTr="00311C2E">
        <w:trPr>
          <w:tblCellSpacing w:w="15" w:type="dxa"/>
        </w:trPr>
        <w:tc>
          <w:tcPr>
            <w:tcW w:w="1110" w:type="dxa"/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0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395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38</w:t>
            </w:r>
          </w:p>
        </w:tc>
      </w:tr>
    </w:tbl>
    <w:p w:rsidR="00CD2BD6" w:rsidRPr="00311C2E" w:rsidRDefault="00CD2BD6" w:rsidP="00311C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11C2E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D2BD6" w:rsidRPr="00006839" w:rsidRDefault="00CD2BD6" w:rsidP="000068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1"/>
        <w:gridCol w:w="3323"/>
        <w:gridCol w:w="1532"/>
        <w:gridCol w:w="2219"/>
        <w:gridCol w:w="2120"/>
      </w:tblGrid>
      <w:tr w:rsidR="00CD2BD6" w:rsidRPr="00D02653" w:rsidTr="00311C2E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BD6" w:rsidRPr="00D02653" w:rsidTr="00311C2E">
        <w:trPr>
          <w:tblCellSpacing w:w="15" w:type="dxa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BD6" w:rsidRPr="00D02653" w:rsidTr="00311C2E">
        <w:trPr>
          <w:tblCellSpacing w:w="15" w:type="dxa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BD6" w:rsidRPr="00D02653" w:rsidTr="00311C2E">
        <w:trPr>
          <w:tblCellSpacing w:w="15" w:type="dxa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  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D2BD6" w:rsidRPr="00311C2E" w:rsidRDefault="00CD2BD6" w:rsidP="00311C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11C2E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D2BD6" w:rsidRPr="00311C2E" w:rsidRDefault="00CD2BD6" w:rsidP="00311C2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III. Сведения о ближайших к населенному пункту подразделениях пожарной охраны</w:t>
      </w:r>
    </w:p>
    <w:p w:rsidR="00CD2BD6" w:rsidRPr="00311C2E" w:rsidRDefault="00CD2BD6" w:rsidP="00311C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2BD6" w:rsidRPr="00E230C2" w:rsidRDefault="00CD2BD6" w:rsidP="00311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0"/>
          <w:szCs w:val="20"/>
          <w:lang w:eastAsia="ru-RU"/>
        </w:rPr>
        <w:t xml:space="preserve">     </w:t>
      </w: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1. Подразделения     пожарной     охраны     (наименование,    вид),</w:t>
      </w:r>
    </w:p>
    <w:p w:rsidR="00CD2BD6" w:rsidRPr="00E230C2" w:rsidRDefault="00CD2BD6" w:rsidP="00311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дислоцированные на территории населенного пункта, адрес: добровольная пожарная дружина</w:t>
      </w:r>
    </w:p>
    <w:p w:rsidR="00CD2BD6" w:rsidRPr="00E230C2" w:rsidRDefault="00CD2BD6" w:rsidP="00311C2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 xml:space="preserve">     2. Ближайшее  к  населенному  пункту  подразделение  пожарной охраны</w:t>
      </w:r>
    </w:p>
    <w:p w:rsidR="00CD2BD6" w:rsidRPr="00E230C2" w:rsidRDefault="00CD2BD6" w:rsidP="00CA5C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(наименование,вид),адрес: 20ПЧ ОФПС №4 по Смоленской области г.Велиж пл.Дзержинского</w:t>
      </w:r>
      <w:r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д.4</w:t>
      </w:r>
    </w:p>
    <w:p w:rsidR="00CD2BD6" w:rsidRPr="00311C2E" w:rsidRDefault="00CD2BD6" w:rsidP="00311C2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CD2BD6" w:rsidRPr="00311C2E" w:rsidRDefault="00CD2BD6" w:rsidP="00311C2E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9"/>
        <w:gridCol w:w="4011"/>
        <w:gridCol w:w="3206"/>
        <w:gridCol w:w="2119"/>
      </w:tblGrid>
      <w:tr w:rsidR="00CD2BD6" w:rsidRPr="00D02653" w:rsidTr="00311C2E">
        <w:trPr>
          <w:tblCellSpacing w:w="15" w:type="dxa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E230C2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30C2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0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E230C2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30C2">
              <w:rPr>
                <w:rFonts w:ascii="Arial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E230C2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30C2">
              <w:rPr>
                <w:rFonts w:ascii="Arial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E230C2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30C2">
              <w:rPr>
                <w:rFonts w:ascii="Arial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E230C2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30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E230C2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30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Минченко Антонина Ивановна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E230C2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30C2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 Заозерское сельское поселение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E230C2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30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2-41-30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E230C2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30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2  </w:t>
            </w: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E230C2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30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Винокурова Елена Аркадьевна</w:t>
            </w: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E230C2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30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Старший инспектор</w:t>
            </w: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E230C2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230C2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2-41-30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D2BD6" w:rsidRPr="00311C2E" w:rsidRDefault="00CD2BD6" w:rsidP="00311C2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2BD6" w:rsidRPr="00006839" w:rsidRDefault="00CD2BD6" w:rsidP="00006839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V. Сведения о выполнении требований пожарной безопасности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0"/>
        <w:gridCol w:w="7205"/>
        <w:gridCol w:w="2120"/>
      </w:tblGrid>
      <w:tr w:rsidR="00CD2BD6" w:rsidRPr="00D02653" w:rsidTr="00311C2E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0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085" w:type="dxa"/>
          </w:tcPr>
          <w:p w:rsidR="00CD2BD6" w:rsidRPr="00311C2E" w:rsidRDefault="00CD2BD6" w:rsidP="00E23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60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085" w:type="dxa"/>
          </w:tcPr>
          <w:p w:rsidR="00CD2BD6" w:rsidRPr="00311C2E" w:rsidRDefault="00CD2BD6" w:rsidP="00E23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0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085" w:type="dxa"/>
          </w:tcPr>
          <w:p w:rsidR="00CD2BD6" w:rsidRPr="00311C2E" w:rsidRDefault="00CD2BD6" w:rsidP="00E23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60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</w:tc>
        <w:tc>
          <w:tcPr>
            <w:tcW w:w="2085" w:type="dxa"/>
          </w:tcPr>
          <w:p w:rsidR="00CD2BD6" w:rsidRPr="00311C2E" w:rsidRDefault="00CD2BD6" w:rsidP="00E23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085" w:type="dxa"/>
          </w:tcPr>
          <w:p w:rsidR="00CD2BD6" w:rsidRPr="00311C2E" w:rsidRDefault="00CD2BD6" w:rsidP="00E23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60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085" w:type="dxa"/>
          </w:tcPr>
          <w:p w:rsidR="00CD2BD6" w:rsidRPr="00311C2E" w:rsidRDefault="00CD2BD6" w:rsidP="00E23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60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085" w:type="dxa"/>
          </w:tcPr>
          <w:p w:rsidR="00CD2BD6" w:rsidRPr="00311C2E" w:rsidRDefault="00CD2BD6" w:rsidP="00E23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60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085" w:type="dxa"/>
          </w:tcPr>
          <w:p w:rsidR="00CD2BD6" w:rsidRPr="00311C2E" w:rsidRDefault="00CD2BD6" w:rsidP="00E23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311C2E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311C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60" w:type="dxa"/>
          </w:tcPr>
          <w:p w:rsidR="00CD2BD6" w:rsidRPr="00311C2E" w:rsidRDefault="00CD2BD6" w:rsidP="00311C2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085" w:type="dxa"/>
          </w:tcPr>
          <w:p w:rsidR="00CD2BD6" w:rsidRPr="00311C2E" w:rsidRDefault="00CD2BD6" w:rsidP="00E230C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CD2BD6" w:rsidRPr="00311C2E" w:rsidRDefault="00CD2BD6" w:rsidP="000A1549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Установлены новые правила противопожарного режима в Российской Федерации. Они включают требования пожарной безопасности на производственных объектах, в местах массового пребывания людей (в больницах, детских садах, школах, лагерях и т. п.), жилых домах, на транспорте и др.</w:t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В частности, для каждого объекта разрабатывается инструкция о мерах пожарной безопасности. Не реже 2 раз в год проверяется качество огнезащитной обработки строительных конструкций, горючих отделочных и теплоизоляционных материалов, воздуховодов, металлических опор оборудования и эстакад.</w:t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В организациях с ночным пребыванием людей (школах-интернатах, домах для престарелых и инвалидов, больницах, детских домах, летних лагерях) организуется круглосуточное дежурство обслуживающего персонала. Такие объекты оснащаются средствами индивидуальной защиты органов дыхания и зрения человека от токсичных продуктов горения.</w:t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Звуковая сигнализация для оповещения людей при пожаре должна иметься во всех поселениях, городских округах, дачных и садоводческих кооперативах. Обеспечивается и наличие запасов воды для пожаротушения. Владельцы частных домов обязаны иметь на участках емкости (бочки) с водой или огнетушитель.</w:t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Рядом с домами и зданиями запрещено оставлять емкости с легковоспламеняющимися и горючими жидкостями и газами. Не допускается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хранения различных предметов.</w:t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Транспаранты и баннеры, размещаемые на фасадах зданий, следует делать из негорючих или трудногорючих материалов.</w:t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Постояльцы гостиниц, мотелей, общежитий должны быть ознакомлены с правилами пожарной безопасности под роспись.</w:t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Особое внимание уделено обеспечению пожарной безопасности при проведении массовых мероприятий (дискотек, представлений, торжеств и т. п.). Определен перечень противопожарных мер на период устойчивой сухой, жаркой и ветреной погоды.</w:t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Ужесточены требования пожарной безопасности на торговых объектах. В частности, тару из-под керосина и других горючих жидкостей можно хранить только на специальных огражденных площадках. Нельзя продавать в одном торговом зале оружие, патроны к нему и иные товары (кроме спортивных, охотничьих, рыболовных принадлежностей и запчастей к оружию).</w:t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Постановление вступает в силу через 7 дней после его официального опубликования, за исключением отдельных положений, которые вводятся в действие с 1 сентября 2012 г.</w:t>
      </w:r>
    </w:p>
    <w:p w:rsidR="00CD2BD6" w:rsidRPr="00311C2E" w:rsidRDefault="00CD2BD6" w:rsidP="00311C2E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Постановление Правительства РФ от 25 апреля 2012 г. N 390 "О противопожарном режиме"</w:t>
      </w:r>
    </w:p>
    <w:p w:rsidR="00CD2BD6" w:rsidRPr="00311C2E" w:rsidRDefault="00CD2BD6" w:rsidP="00311C2E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Настоящее постановление </w:t>
      </w:r>
      <w:hyperlink r:id="rId5" w:anchor="block_2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вступает в силу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по истечении 7 дней после дня его официального опубликования, за исключением </w:t>
      </w:r>
      <w:hyperlink r:id="rId6" w:anchor="block_1006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пунктов 6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7" w:anchor="block_1007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7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8" w:anchor="block_1009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9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9" w:anchor="block_1014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14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10" w:anchor="block_1016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16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11" w:anchor="block_1089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89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12" w:anchor="block_1130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130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13" w:anchor="block_1131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131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и </w:t>
      </w:r>
      <w:hyperlink r:id="rId14" w:anchor="block_1372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372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Правил, утвержденных настоящим постановлением, которые вступают в силу с 1 сентября 2012 г.</w:t>
      </w:r>
    </w:p>
    <w:p w:rsidR="00CD2BD6" w:rsidRPr="00311C2E" w:rsidRDefault="00CD2BD6" w:rsidP="00311C2E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Текст постановления опубликован в Собрании законодательства Российской Федерации от 7 мая 2012 г. N 19 ст. 2415</w:t>
      </w:r>
    </w:p>
    <w:p w:rsidR="00CD2BD6" w:rsidRPr="00311C2E" w:rsidRDefault="00CD2BD6" w:rsidP="00311C2E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В настоящий документ внесены изменения следующими документами:</w:t>
      </w:r>
    </w:p>
    <w:p w:rsidR="00CD2BD6" w:rsidRPr="00311C2E" w:rsidRDefault="00CD2BD6" w:rsidP="00311C2E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hyperlink r:id="rId15" w:anchor="block_1000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Постановление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Правительства РФ от 17 февраля 2014 г. N 113</w:t>
      </w:r>
    </w:p>
    <w:p w:rsidR="00CD2BD6" w:rsidRPr="00311C2E" w:rsidRDefault="00CD2BD6" w:rsidP="00311C2E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Изменения </w:t>
      </w:r>
      <w:hyperlink r:id="rId16" w:anchor="block_6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вступают в силу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по истечении 7 дней после дня </w:t>
      </w:r>
      <w:hyperlink r:id="rId17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официального опубликования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названного постановления</w:t>
      </w:r>
    </w:p>
    <w:p w:rsidR="00CD2BD6" w:rsidRPr="00006839" w:rsidRDefault="00CD2BD6" w:rsidP="0000683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D2BD6" w:rsidRPr="00311C2E" w:rsidRDefault="00CD2BD6" w:rsidP="00FE66D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11C2E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D2BD6" w:rsidRPr="00311C2E" w:rsidRDefault="00CD2BD6" w:rsidP="00FE66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ПАСПОРТ</w:t>
      </w: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br/>
        <w:t>населенного пункта, подверженного угрозе лесных пожаров</w:t>
      </w:r>
    </w:p>
    <w:p w:rsidR="00CD2BD6" w:rsidRPr="00311C2E" w:rsidRDefault="00CD2BD6" w:rsidP="00FE66D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11C2E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D2BD6" w:rsidRPr="00E230C2" w:rsidRDefault="00CD2BD6" w:rsidP="00FE66D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Наименование населенного пункта:   д.Глузды</w:t>
      </w:r>
    </w:p>
    <w:p w:rsidR="00CD2BD6" w:rsidRPr="00E230C2" w:rsidRDefault="00CD2BD6" w:rsidP="00FE66D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Наименование поселения:  Заозерское сельское поселение</w:t>
      </w:r>
    </w:p>
    <w:p w:rsidR="00CD2BD6" w:rsidRPr="00E230C2" w:rsidRDefault="00CD2BD6" w:rsidP="00FE66D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Наименование городского округа:  Велижский район</w:t>
      </w:r>
    </w:p>
    <w:p w:rsidR="00CD2BD6" w:rsidRPr="00E230C2" w:rsidRDefault="00CD2BD6" w:rsidP="00FE66D2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Наименование субъекта Российской Федерации: Смоленская область</w:t>
      </w:r>
    </w:p>
    <w:p w:rsidR="00CD2BD6" w:rsidRPr="00E230C2" w:rsidRDefault="00CD2BD6" w:rsidP="00FE66D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FE66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I. Общие сведения о населенном пункте</w:t>
      </w:r>
    </w:p>
    <w:p w:rsidR="00CD2BD6" w:rsidRPr="00311C2E" w:rsidRDefault="00CD2BD6" w:rsidP="00FE66D2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0"/>
        <w:gridCol w:w="7610"/>
        <w:gridCol w:w="1435"/>
      </w:tblGrid>
      <w:tr w:rsidR="00CD2BD6" w:rsidRPr="00D02653" w:rsidTr="00F0543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1110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8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Общая площадь населенного пункта (кв. километров)</w:t>
            </w:r>
          </w:p>
        </w:tc>
        <w:tc>
          <w:tcPr>
            <w:tcW w:w="139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0,01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1110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39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0,1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1110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39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BD6" w:rsidRPr="00D02653" w:rsidTr="00F0543A">
        <w:trPr>
          <w:tblCellSpacing w:w="15" w:type="dxa"/>
        </w:trPr>
        <w:tc>
          <w:tcPr>
            <w:tcW w:w="1110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39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56</w:t>
            </w:r>
          </w:p>
        </w:tc>
      </w:tr>
    </w:tbl>
    <w:p w:rsidR="00CD2BD6" w:rsidRPr="00311C2E" w:rsidRDefault="00CD2BD6" w:rsidP="00FE66D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11C2E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D2BD6" w:rsidRPr="009D5204" w:rsidRDefault="00CD2BD6" w:rsidP="009D520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1"/>
        <w:gridCol w:w="3323"/>
        <w:gridCol w:w="1532"/>
        <w:gridCol w:w="2219"/>
        <w:gridCol w:w="2120"/>
      </w:tblGrid>
      <w:tr w:rsidR="00CD2BD6" w:rsidRPr="00D02653" w:rsidTr="00F0543A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BD6" w:rsidRPr="00D02653" w:rsidTr="00F0543A">
        <w:trPr>
          <w:tblCellSpacing w:w="15" w:type="dxa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BD6" w:rsidRPr="00D02653" w:rsidTr="00F0543A">
        <w:trPr>
          <w:tblCellSpacing w:w="15" w:type="dxa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BD6" w:rsidRPr="00D02653" w:rsidTr="00F0543A">
        <w:trPr>
          <w:tblCellSpacing w:w="15" w:type="dxa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D2BD6" w:rsidRPr="00311C2E" w:rsidRDefault="00CD2BD6" w:rsidP="00FE66D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11C2E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D2BD6" w:rsidRPr="00311C2E" w:rsidRDefault="00CD2BD6" w:rsidP="00FE66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III. Сведения о ближайших к населенному пункту подразделениях пожарной охраны</w:t>
      </w:r>
    </w:p>
    <w:p w:rsidR="00CD2BD6" w:rsidRPr="00311C2E" w:rsidRDefault="00CD2BD6" w:rsidP="00FE66D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2BD6" w:rsidRPr="00E230C2" w:rsidRDefault="00CD2BD6" w:rsidP="00FE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311C2E">
        <w:rPr>
          <w:rFonts w:ascii="Courier New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1. Подразделения     пожарной     охраны     (наименование,    вид),</w:t>
      </w:r>
    </w:p>
    <w:p w:rsidR="00CD2BD6" w:rsidRPr="00E230C2" w:rsidRDefault="00CD2BD6" w:rsidP="00FE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дислоцированные на территории населенного пункта, адрес: ____-____________</w:t>
      </w:r>
    </w:p>
    <w:p w:rsidR="00CD2BD6" w:rsidRPr="00E230C2" w:rsidRDefault="00CD2BD6" w:rsidP="00FE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CD2BD6" w:rsidRPr="00E230C2" w:rsidRDefault="00CD2BD6" w:rsidP="005A1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 xml:space="preserve">     2. Ближайшее  к  населенному  пункту  подразделение  пожарной охраны</w:t>
      </w:r>
    </w:p>
    <w:p w:rsidR="00CD2BD6" w:rsidRPr="00E230C2" w:rsidRDefault="00CD2BD6" w:rsidP="005A1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 xml:space="preserve">(наименование, вид), адрес::20 ПЧ ОФПС №4 по Смоленской области </w:t>
      </w:r>
    </w:p>
    <w:p w:rsidR="00CD2BD6" w:rsidRPr="00E230C2" w:rsidRDefault="00CD2BD6" w:rsidP="005A1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г.Велиж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пл.Дзержинского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t>д.4</w:t>
      </w:r>
      <w:r w:rsidRPr="00E230C2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FE66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CD2BD6" w:rsidRPr="00311C2E" w:rsidRDefault="00CD2BD6" w:rsidP="00FE66D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11C2E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D2BD6" w:rsidRPr="00311C2E" w:rsidRDefault="00CD2BD6" w:rsidP="00FE66D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CD2BD6" w:rsidRPr="00311C2E" w:rsidRDefault="00CD2BD6" w:rsidP="00FE66D2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9"/>
        <w:gridCol w:w="4014"/>
        <w:gridCol w:w="3201"/>
        <w:gridCol w:w="2121"/>
      </w:tblGrid>
      <w:tr w:rsidR="00CD2BD6" w:rsidRPr="005A1833" w:rsidTr="00006839">
        <w:trPr>
          <w:tblCellSpacing w:w="15" w:type="dxa"/>
        </w:trPr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6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CD2BD6" w:rsidRPr="005A1833" w:rsidTr="00006839">
        <w:trPr>
          <w:tblCellSpacing w:w="15" w:type="dxa"/>
        </w:trPr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3984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Минченко Антонина Ивановна</w:t>
            </w:r>
          </w:p>
        </w:tc>
        <w:tc>
          <w:tcPr>
            <w:tcW w:w="3171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 Заозерское сельское поселение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2-41-30</w:t>
            </w:r>
          </w:p>
        </w:tc>
      </w:tr>
      <w:tr w:rsidR="00CD2BD6" w:rsidRPr="005A1833" w:rsidTr="00006839">
        <w:trPr>
          <w:tblCellSpacing w:w="15" w:type="dxa"/>
        </w:trPr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2  </w:t>
            </w:r>
          </w:p>
        </w:tc>
        <w:tc>
          <w:tcPr>
            <w:tcW w:w="3984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Винокурова Елена Аркадьевна</w:t>
            </w:r>
          </w:p>
        </w:tc>
        <w:tc>
          <w:tcPr>
            <w:tcW w:w="3171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Старший инспектор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2-41-30</w:t>
            </w:r>
          </w:p>
        </w:tc>
      </w:tr>
      <w:tr w:rsidR="00CD2BD6" w:rsidRPr="005A1833" w:rsidTr="00006839">
        <w:trPr>
          <w:tblCellSpacing w:w="15" w:type="dxa"/>
        </w:trPr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D2BD6" w:rsidRPr="00311C2E" w:rsidRDefault="00CD2BD6" w:rsidP="00FE66D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2BD6" w:rsidRPr="009D5204" w:rsidRDefault="00CD2BD6" w:rsidP="009D520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V. Сведения о выполнении требований пожарной безопасности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0"/>
        <w:gridCol w:w="7205"/>
        <w:gridCol w:w="2120"/>
      </w:tblGrid>
      <w:tr w:rsidR="00CD2BD6" w:rsidRPr="00D02653" w:rsidTr="00F0543A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6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08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6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08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6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08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6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</w:tc>
        <w:tc>
          <w:tcPr>
            <w:tcW w:w="208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08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6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08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6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08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6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08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82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6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08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CD2BD6" w:rsidRPr="00311C2E" w:rsidRDefault="00CD2BD6" w:rsidP="00006839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Установлены новые правила противопожарного режима в Российской Федерации. Они включают требования пожарной безопасности на производственных объектах, в местах массового пребывания людей (в больницах, детских садах, школах, лагерях и т. п.), жилых домах, на транспорте и др.</w:t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В частности, для каждого объекта разрабатывается инструкция о мерах пожарной безопасности. Не реже 2 раз в год проверяется качество огнезащитной обработки строительных конструкций, горючих отделочных и теплоизоляционных материалов, воздуховодов, металлических опор оборудования и эстакад.</w:t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В организациях с ночным пребыванием людей (школах-интернатах, домах для престарелых и инвалидов, больницах, детских домах, летних лагерях) организуется круглосуточное дежурство обслуживающего персонала. Такие объекты оснащаются средствами индивидуальной защиты органов дыхания и зрения человека от токсичных продуктов горения.</w:t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Звуковая сигнализация для оповещения людей при пожаре должна иметься во всех поселениях, городских округах, дачных и садоводческих кооперативах. Обеспечивается и наличие запасов воды для пожаротушения. Владельцы частных домов обязаны иметь на участках емкости (бочки) с водой или огнетушитель.</w:t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Рядом с домами и зданиями запрещено оставлять емкости с легковоспламеняющимися и горючими жидкостями и газами. Не допускается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хранения различных предметов.</w:t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Транспаранты и баннеры, размещаемые на фасадах зданий, следует делать из негорючих или трудногорючих материалов.</w:t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Постояльцы гостиниц, мотелей, общежитий должны быть ознакомлены с правилами пожарной безопасности под роспись.</w:t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Особое внимание уделено обеспечению пожарной безопасности при проведении массовых мероприятий (дискотек, представлений, торжеств и т. п.). Определен перечень противопожарных мер на период устойчивой сухой, жаркой и ветреной погоды.</w:t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Ужесточены требования пожарной безопасности на торговых объектах. В частности, тару из-под керосина и других горючих жидкостей можно хранить только на специальных огражденных площадках. Нельзя продавать в одном торговом зале оружие, патроны к нему и иные товары (кроме спортивных, охотничьих, рыболовных принадлежностей и запчастей к оружию).</w:t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Постановление вступает в силу через 7 дней после его официального опубликования, за исключением отдельных положений, которые вводятся в действие с 1 сентября 2012 г.</w:t>
      </w:r>
    </w:p>
    <w:p w:rsidR="00CD2BD6" w:rsidRPr="00311C2E" w:rsidRDefault="00CD2BD6" w:rsidP="00FE66D2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Постановление Правительства РФ от 25 апреля 2012 г. N 390 "О противопожарном режиме"</w:t>
      </w:r>
    </w:p>
    <w:p w:rsidR="00CD2BD6" w:rsidRPr="00311C2E" w:rsidRDefault="00CD2BD6" w:rsidP="00FE66D2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Настоящее постановление </w:t>
      </w:r>
      <w:hyperlink r:id="rId18" w:anchor="block_2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вступает в силу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по истечении 7 дней после дня его официального опубликования, за исключением </w:t>
      </w:r>
      <w:hyperlink r:id="rId19" w:anchor="block_1006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пунктов 6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20" w:anchor="block_1007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7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21" w:anchor="block_1009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9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22" w:anchor="block_1014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14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23" w:anchor="block_1016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16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24" w:anchor="block_1089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89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25" w:anchor="block_1130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130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26" w:anchor="block_1131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131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и </w:t>
      </w:r>
      <w:hyperlink r:id="rId27" w:anchor="block_1372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372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Правил, утвержденных настоящим постановлением, которые вступают в силу с 1 сентября 2012 г.</w:t>
      </w:r>
    </w:p>
    <w:p w:rsidR="00CD2BD6" w:rsidRPr="00311C2E" w:rsidRDefault="00CD2BD6" w:rsidP="00FE66D2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Текст постановления опубликован в Собрании законодательства Российской Федерации от 7 мая 2012 г. N 19 ст. 2415</w:t>
      </w:r>
    </w:p>
    <w:p w:rsidR="00CD2BD6" w:rsidRPr="00311C2E" w:rsidRDefault="00CD2BD6" w:rsidP="00FE66D2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В настоящий документ внесены изменения следующими документами:</w:t>
      </w:r>
    </w:p>
    <w:p w:rsidR="00CD2BD6" w:rsidRPr="00311C2E" w:rsidRDefault="00CD2BD6" w:rsidP="00FE66D2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hyperlink r:id="rId28" w:anchor="block_1000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Постановление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Правительства РФ от 17 февраля 2014 г. N 113</w:t>
      </w:r>
    </w:p>
    <w:p w:rsidR="00CD2BD6" w:rsidRPr="00311C2E" w:rsidRDefault="00CD2BD6" w:rsidP="00FE66D2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Изменения </w:t>
      </w:r>
      <w:hyperlink r:id="rId29" w:anchor="block_6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вступают в силу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по истечении 7 дней после дня </w:t>
      </w:r>
      <w:hyperlink r:id="rId30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официального опубликования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названного постановления</w:t>
      </w:r>
    </w:p>
    <w:p w:rsidR="00CD2BD6" w:rsidRPr="00006839" w:rsidRDefault="00CD2BD6" w:rsidP="00006839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D2BD6" w:rsidRPr="00311C2E" w:rsidRDefault="00CD2BD6" w:rsidP="00EB65F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ПАСПОРТ</w:t>
      </w: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br/>
        <w:t>населенного пункта, подверженного угрозе лесных пожаров</w:t>
      </w:r>
    </w:p>
    <w:p w:rsidR="00CD2BD6" w:rsidRPr="00311C2E" w:rsidRDefault="00CD2BD6" w:rsidP="00EB65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311C2E">
        <w:rPr>
          <w:rFonts w:ascii="Arial" w:hAnsi="Arial" w:cs="Arial"/>
          <w:color w:val="000000"/>
          <w:sz w:val="21"/>
          <w:szCs w:val="21"/>
          <w:lang w:eastAsia="ru-RU"/>
        </w:rPr>
        <w:br/>
      </w:r>
    </w:p>
    <w:p w:rsidR="00CD2BD6" w:rsidRPr="005A1833" w:rsidRDefault="00CD2BD6" w:rsidP="00EB65FD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1833">
        <w:rPr>
          <w:rFonts w:ascii="Arial" w:hAnsi="Arial" w:cs="Arial"/>
          <w:color w:val="000000"/>
          <w:sz w:val="24"/>
          <w:szCs w:val="24"/>
          <w:lang w:eastAsia="ru-RU"/>
        </w:rPr>
        <w:t>Наименование населенного пункта:   д.Бобова Лука</w:t>
      </w:r>
    </w:p>
    <w:p w:rsidR="00CD2BD6" w:rsidRPr="005A1833" w:rsidRDefault="00CD2BD6" w:rsidP="00EB65FD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1833">
        <w:rPr>
          <w:rFonts w:ascii="Arial" w:hAnsi="Arial" w:cs="Arial"/>
          <w:color w:val="000000"/>
          <w:sz w:val="24"/>
          <w:szCs w:val="24"/>
          <w:lang w:eastAsia="ru-RU"/>
        </w:rPr>
        <w:t>Наименование поселения:  Заозерское сельское поселение</w:t>
      </w:r>
    </w:p>
    <w:p w:rsidR="00CD2BD6" w:rsidRPr="005A1833" w:rsidRDefault="00CD2BD6" w:rsidP="00EB65FD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1833">
        <w:rPr>
          <w:rFonts w:ascii="Arial" w:hAnsi="Arial" w:cs="Arial"/>
          <w:color w:val="000000"/>
          <w:sz w:val="24"/>
          <w:szCs w:val="24"/>
          <w:lang w:eastAsia="ru-RU"/>
        </w:rPr>
        <w:t>Наименование городского округа:  Велижский район</w:t>
      </w:r>
    </w:p>
    <w:p w:rsidR="00CD2BD6" w:rsidRPr="005A1833" w:rsidRDefault="00CD2BD6" w:rsidP="00EB65FD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1833">
        <w:rPr>
          <w:rFonts w:ascii="Arial" w:hAnsi="Arial" w:cs="Arial"/>
          <w:color w:val="000000"/>
          <w:sz w:val="24"/>
          <w:szCs w:val="24"/>
          <w:lang w:eastAsia="ru-RU"/>
        </w:rPr>
        <w:t>Наименование субъекта Российской Федерации: Смоленская область</w:t>
      </w:r>
    </w:p>
    <w:p w:rsidR="00CD2BD6" w:rsidRPr="005A1833" w:rsidRDefault="00CD2BD6" w:rsidP="00EB65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1833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EB65F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I. Общие сведения о населенном пункте</w:t>
      </w:r>
    </w:p>
    <w:p w:rsidR="00CD2BD6" w:rsidRPr="00311C2E" w:rsidRDefault="00CD2BD6" w:rsidP="00EB65FD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40"/>
        <w:gridCol w:w="7610"/>
        <w:gridCol w:w="1435"/>
      </w:tblGrid>
      <w:tr w:rsidR="00CD2BD6" w:rsidRPr="00D02653" w:rsidTr="00F0543A">
        <w:trPr>
          <w:tblCellSpacing w:w="15" w:type="dxa"/>
        </w:trPr>
        <w:tc>
          <w:tcPr>
            <w:tcW w:w="1110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Характеристика населенного пункта</w:t>
            </w:r>
          </w:p>
        </w:tc>
        <w:tc>
          <w:tcPr>
            <w:tcW w:w="1395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Значение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1110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8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Общая площадь населенного пункта (кв. километров)</w:t>
            </w:r>
          </w:p>
        </w:tc>
        <w:tc>
          <w:tcPr>
            <w:tcW w:w="139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0,02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1110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8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Общая протяженность границы населенного пункта с лесным участком (участками) (километров)</w:t>
            </w:r>
          </w:p>
        </w:tc>
        <w:tc>
          <w:tcPr>
            <w:tcW w:w="139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0,5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1110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8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39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BD6" w:rsidRPr="00D02653" w:rsidTr="00F0543A">
        <w:trPr>
          <w:tblCellSpacing w:w="15" w:type="dxa"/>
        </w:trPr>
        <w:tc>
          <w:tcPr>
            <w:tcW w:w="1110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80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39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56</w:t>
            </w:r>
          </w:p>
        </w:tc>
      </w:tr>
    </w:tbl>
    <w:p w:rsidR="00CD2BD6" w:rsidRPr="00311C2E" w:rsidRDefault="00CD2BD6" w:rsidP="00EB65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2BD6" w:rsidRPr="00311C2E" w:rsidRDefault="00CD2BD6" w:rsidP="00EB65F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II. 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p w:rsidR="00CD2BD6" w:rsidRPr="00311C2E" w:rsidRDefault="00CD2BD6" w:rsidP="00EB65FD">
      <w:pPr>
        <w:shd w:val="clear" w:color="auto" w:fill="FFFFFF"/>
        <w:spacing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91"/>
        <w:gridCol w:w="3323"/>
        <w:gridCol w:w="1532"/>
        <w:gridCol w:w="2219"/>
        <w:gridCol w:w="2120"/>
      </w:tblGrid>
      <w:tr w:rsidR="00CD2BD6" w:rsidRPr="00D02653" w:rsidTr="00F0543A">
        <w:trPr>
          <w:tblCellSpacing w:w="15" w:type="dxa"/>
        </w:trPr>
        <w:tc>
          <w:tcPr>
            <w:tcW w:w="9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социального объекта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персонала</w:t>
            </w:r>
          </w:p>
        </w:tc>
        <w:tc>
          <w:tcPr>
            <w:tcW w:w="2085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Численность пациентов (отдыхающих)</w:t>
            </w:r>
          </w:p>
        </w:tc>
      </w:tr>
      <w:tr w:rsidR="00CD2BD6" w:rsidRPr="00D02653" w:rsidTr="00F0543A">
        <w:trPr>
          <w:tblCellSpacing w:w="15" w:type="dxa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BD6" w:rsidRPr="00D02653" w:rsidTr="00F0543A">
        <w:trPr>
          <w:tblCellSpacing w:w="15" w:type="dxa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BD6" w:rsidRPr="00D02653" w:rsidTr="00F0543A">
        <w:trPr>
          <w:tblCellSpacing w:w="15" w:type="dxa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CD2BD6" w:rsidRPr="00D02653" w:rsidTr="00F0543A">
        <w:trPr>
          <w:tblCellSpacing w:w="15" w:type="dxa"/>
        </w:trPr>
        <w:tc>
          <w:tcPr>
            <w:tcW w:w="96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        -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D2BD6" w:rsidRPr="00311C2E" w:rsidRDefault="00CD2BD6" w:rsidP="005A183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color w:val="000000"/>
          <w:sz w:val="21"/>
          <w:szCs w:val="21"/>
          <w:lang w:eastAsia="ru-RU"/>
        </w:rPr>
        <w:br/>
      </w: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III. Сведения о ближайших к населенному пункту подразделениях пожарной охраны</w:t>
      </w:r>
    </w:p>
    <w:p w:rsidR="00CD2BD6" w:rsidRPr="00311C2E" w:rsidRDefault="00CD2BD6" w:rsidP="00EB65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2BD6" w:rsidRPr="005A1833" w:rsidRDefault="00CD2BD6" w:rsidP="005A1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1833">
        <w:rPr>
          <w:rFonts w:ascii="Arial" w:hAnsi="Arial" w:cs="Arial"/>
          <w:color w:val="000000"/>
          <w:sz w:val="24"/>
          <w:szCs w:val="24"/>
          <w:lang w:eastAsia="ru-RU"/>
        </w:rPr>
        <w:t xml:space="preserve">     1. Подразделения     пожарной     охраны     (наименование,    вид),</w:t>
      </w:r>
    </w:p>
    <w:p w:rsidR="00CD2BD6" w:rsidRPr="005A1833" w:rsidRDefault="00CD2BD6" w:rsidP="005A1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1833">
        <w:rPr>
          <w:rFonts w:ascii="Arial" w:hAnsi="Arial" w:cs="Arial"/>
          <w:color w:val="000000"/>
          <w:sz w:val="24"/>
          <w:szCs w:val="24"/>
          <w:lang w:eastAsia="ru-RU"/>
        </w:rPr>
        <w:t xml:space="preserve">дислоцированные на территории населенного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пункта, адрес: ___-</w:t>
      </w:r>
      <w:r w:rsidRPr="005A1833">
        <w:rPr>
          <w:rFonts w:ascii="Arial" w:hAnsi="Arial" w:cs="Arial"/>
          <w:color w:val="000000"/>
          <w:sz w:val="24"/>
          <w:szCs w:val="24"/>
          <w:lang w:eastAsia="ru-RU"/>
        </w:rPr>
        <w:t>_____________</w:t>
      </w:r>
    </w:p>
    <w:p w:rsidR="00CD2BD6" w:rsidRPr="005A1833" w:rsidRDefault="00CD2BD6" w:rsidP="005A1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1833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CD2BD6" w:rsidRPr="005A1833" w:rsidRDefault="00CD2BD6" w:rsidP="005A1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1833">
        <w:rPr>
          <w:rFonts w:ascii="Arial" w:hAnsi="Arial" w:cs="Arial"/>
          <w:color w:val="000000"/>
          <w:sz w:val="24"/>
          <w:szCs w:val="24"/>
          <w:lang w:eastAsia="ru-RU"/>
        </w:rPr>
        <w:t xml:space="preserve">     2. Ближайшее  к  населенному  пункту  подразделение  пожарной охраны</w:t>
      </w:r>
    </w:p>
    <w:p w:rsidR="00CD2BD6" w:rsidRPr="005A1833" w:rsidRDefault="00CD2BD6" w:rsidP="005A1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1833">
        <w:rPr>
          <w:rFonts w:ascii="Arial" w:hAnsi="Arial" w:cs="Arial"/>
          <w:color w:val="000000"/>
          <w:sz w:val="24"/>
          <w:szCs w:val="24"/>
          <w:lang w:eastAsia="ru-RU"/>
        </w:rPr>
        <w:t xml:space="preserve">(наименование, вид), адрес: 20 ПЧ ОФПС №4 по Смоленской области </w:t>
      </w:r>
    </w:p>
    <w:p w:rsidR="00CD2BD6" w:rsidRPr="005A1833" w:rsidRDefault="00CD2BD6" w:rsidP="005A1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1833">
        <w:rPr>
          <w:rFonts w:ascii="Arial" w:hAnsi="Arial" w:cs="Arial"/>
          <w:color w:val="000000"/>
          <w:sz w:val="24"/>
          <w:szCs w:val="24"/>
          <w:lang w:eastAsia="ru-RU"/>
        </w:rPr>
        <w:t>г.Велижпл.Дзержинскогод.4</w:t>
      </w:r>
      <w:r w:rsidRPr="005A1833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EB65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2BD6" w:rsidRPr="00311C2E" w:rsidRDefault="00CD2BD6" w:rsidP="00EB65F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IV. 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49"/>
        <w:gridCol w:w="4014"/>
        <w:gridCol w:w="3201"/>
        <w:gridCol w:w="2121"/>
      </w:tblGrid>
      <w:tr w:rsidR="00CD2BD6" w:rsidRPr="00D02653" w:rsidTr="00006839">
        <w:trPr>
          <w:tblCellSpacing w:w="15" w:type="dxa"/>
        </w:trPr>
        <w:tc>
          <w:tcPr>
            <w:tcW w:w="8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1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076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CD2BD6" w:rsidRPr="00D02653" w:rsidTr="00006839">
        <w:trPr>
          <w:tblCellSpacing w:w="15" w:type="dxa"/>
        </w:trPr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3984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Минченко Антонина Ивановна</w:t>
            </w:r>
          </w:p>
        </w:tc>
        <w:tc>
          <w:tcPr>
            <w:tcW w:w="3171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>Глава муниципального образования Заозерское сельское поселение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2-41-30</w:t>
            </w:r>
          </w:p>
        </w:tc>
      </w:tr>
      <w:tr w:rsidR="00CD2BD6" w:rsidRPr="00D02653" w:rsidTr="00006839">
        <w:trPr>
          <w:tblCellSpacing w:w="15" w:type="dxa"/>
        </w:trPr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2  </w:t>
            </w:r>
          </w:p>
        </w:tc>
        <w:tc>
          <w:tcPr>
            <w:tcW w:w="3984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Винокурова Елена Аркадьевна</w:t>
            </w:r>
          </w:p>
        </w:tc>
        <w:tc>
          <w:tcPr>
            <w:tcW w:w="3171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Старший инспектор</w:t>
            </w: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:rsidR="00CD2BD6" w:rsidRPr="005A1833" w:rsidRDefault="00CD2BD6" w:rsidP="00E141B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A183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2-41-30</w:t>
            </w:r>
          </w:p>
        </w:tc>
      </w:tr>
      <w:tr w:rsidR="00CD2BD6" w:rsidRPr="00D02653" w:rsidTr="00006839">
        <w:trPr>
          <w:tblCellSpacing w:w="15" w:type="dxa"/>
        </w:trPr>
        <w:tc>
          <w:tcPr>
            <w:tcW w:w="804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84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tcBorders>
              <w:bottom w:val="single" w:sz="6" w:space="0" w:color="000000"/>
              <w:right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bottom w:val="single" w:sz="6" w:space="0" w:color="000000"/>
            </w:tcBorders>
          </w:tcPr>
          <w:p w:rsidR="00CD2BD6" w:rsidRPr="005A1833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CD2BD6" w:rsidRPr="00311C2E" w:rsidRDefault="00CD2BD6" w:rsidP="00EB65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2BD6" w:rsidRDefault="00CD2BD6" w:rsidP="00EB65F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  <w:r w:rsidRPr="00311C2E">
        <w:rPr>
          <w:rFonts w:ascii="Arial" w:hAnsi="Arial" w:cs="Arial"/>
          <w:b/>
          <w:bCs/>
          <w:color w:val="000080"/>
          <w:sz w:val="24"/>
          <w:szCs w:val="24"/>
          <w:lang w:eastAsia="ru-RU"/>
        </w:rPr>
        <w:t>V. Сведения о выполнении требований пожарной безопасности</w:t>
      </w:r>
    </w:p>
    <w:p w:rsidR="00CD2BD6" w:rsidRPr="00311C2E" w:rsidRDefault="00CD2BD6" w:rsidP="00EB65F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color w:val="000080"/>
          <w:sz w:val="24"/>
          <w:szCs w:val="24"/>
          <w:lang w:eastAsia="ru-RU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60"/>
        <w:gridCol w:w="7205"/>
        <w:gridCol w:w="2120"/>
      </w:tblGrid>
      <w:tr w:rsidR="00CD2BD6" w:rsidRPr="00D02653" w:rsidTr="005A1833">
        <w:trPr>
          <w:tblCellSpacing w:w="15" w:type="dxa"/>
        </w:trPr>
        <w:tc>
          <w:tcPr>
            <w:tcW w:w="815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075" w:type="dxa"/>
            <w:tcBorders>
              <w:top w:val="single" w:sz="6" w:space="0" w:color="000000"/>
              <w:bottom w:val="single" w:sz="6" w:space="0" w:color="000000"/>
            </w:tcBorders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Информация о выполнении</w:t>
            </w:r>
          </w:p>
        </w:tc>
      </w:tr>
      <w:tr w:rsidR="00CD2BD6" w:rsidRPr="00D02653" w:rsidTr="005A1833">
        <w:trPr>
          <w:tblCellSpacing w:w="15" w:type="dxa"/>
        </w:trPr>
        <w:tc>
          <w:tcPr>
            <w:tcW w:w="81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7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 всей протяженности границы населенного пункта с лесным участком (участками)</w:t>
            </w:r>
          </w:p>
        </w:tc>
        <w:tc>
          <w:tcPr>
            <w:tcW w:w="207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5A1833">
        <w:trPr>
          <w:tblCellSpacing w:w="15" w:type="dxa"/>
        </w:trPr>
        <w:tc>
          <w:tcPr>
            <w:tcW w:w="81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7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07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5A1833">
        <w:trPr>
          <w:tblCellSpacing w:w="15" w:type="dxa"/>
        </w:trPr>
        <w:tc>
          <w:tcPr>
            <w:tcW w:w="81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7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207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5A1833">
        <w:trPr>
          <w:tblCellSpacing w:w="15" w:type="dxa"/>
        </w:trPr>
        <w:tc>
          <w:tcPr>
            <w:tcW w:w="81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17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</w:t>
            </w:r>
          </w:p>
        </w:tc>
        <w:tc>
          <w:tcPr>
            <w:tcW w:w="207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5A1833">
        <w:trPr>
          <w:tblCellSpacing w:w="15" w:type="dxa"/>
        </w:trPr>
        <w:tc>
          <w:tcPr>
            <w:tcW w:w="81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7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в 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07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</w:t>
            </w:r>
          </w:p>
        </w:tc>
      </w:tr>
      <w:tr w:rsidR="00CD2BD6" w:rsidRPr="00D02653" w:rsidTr="005A1833">
        <w:trPr>
          <w:tblCellSpacing w:w="15" w:type="dxa"/>
        </w:trPr>
        <w:tc>
          <w:tcPr>
            <w:tcW w:w="81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17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07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5A1833">
        <w:trPr>
          <w:tblCellSpacing w:w="15" w:type="dxa"/>
        </w:trPr>
        <w:tc>
          <w:tcPr>
            <w:tcW w:w="81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17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07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5A1833">
        <w:trPr>
          <w:tblCellSpacing w:w="15" w:type="dxa"/>
        </w:trPr>
        <w:tc>
          <w:tcPr>
            <w:tcW w:w="81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17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Первичные средства пожаротушения для привлекаемых к тушению лесных пожаров добровольных пожарных дружин (команд)</w:t>
            </w:r>
          </w:p>
        </w:tc>
        <w:tc>
          <w:tcPr>
            <w:tcW w:w="207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CD2BD6" w:rsidRPr="00D02653" w:rsidTr="005A1833">
        <w:trPr>
          <w:tblCellSpacing w:w="15" w:type="dxa"/>
        </w:trPr>
        <w:tc>
          <w:tcPr>
            <w:tcW w:w="815" w:type="dxa"/>
          </w:tcPr>
          <w:p w:rsidR="00CD2BD6" w:rsidRPr="00311C2E" w:rsidRDefault="00CD2BD6" w:rsidP="00F054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175" w:type="dxa"/>
          </w:tcPr>
          <w:p w:rsidR="00CD2BD6" w:rsidRPr="00311C2E" w:rsidRDefault="00CD2BD6" w:rsidP="00F054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11C2E">
              <w:rPr>
                <w:rFonts w:ascii="Arial" w:hAnsi="Arial" w:cs="Arial"/>
                <w:sz w:val="24"/>
                <w:szCs w:val="24"/>
                <w:lang w:eastAsia="ru-RU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2075" w:type="dxa"/>
          </w:tcPr>
          <w:p w:rsidR="00CD2BD6" w:rsidRPr="00311C2E" w:rsidRDefault="00CD2BD6" w:rsidP="005A18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CD2BD6" w:rsidRPr="00311C2E" w:rsidRDefault="00CD2BD6" w:rsidP="00EB65FD">
      <w:pPr>
        <w:shd w:val="clear" w:color="auto" w:fill="FFFFFF"/>
        <w:spacing w:after="0" w:line="240" w:lineRule="auto"/>
        <w:ind w:firstLine="680"/>
        <w:jc w:val="right"/>
        <w:rPr>
          <w:rFonts w:ascii="Arial" w:hAnsi="Arial" w:cs="Arial"/>
          <w:color w:val="000000"/>
          <w:sz w:val="21"/>
          <w:szCs w:val="21"/>
          <w:lang w:eastAsia="ru-RU"/>
        </w:rPr>
      </w:pPr>
      <w:r w:rsidRPr="00311C2E">
        <w:rPr>
          <w:rFonts w:ascii="Arial" w:hAnsi="Arial" w:cs="Arial"/>
          <w:color w:val="000000"/>
          <w:sz w:val="21"/>
          <w:szCs w:val="21"/>
          <w:lang w:eastAsia="ru-RU"/>
        </w:rPr>
        <w:t>".</w:t>
      </w:r>
    </w:p>
    <w:p w:rsidR="00CD2BD6" w:rsidRPr="00311C2E" w:rsidRDefault="00CD2BD6" w:rsidP="00EB65F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CD2BD6" w:rsidRPr="00311C2E" w:rsidRDefault="00CD2BD6" w:rsidP="00EB65F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D2BD6" w:rsidRPr="00311C2E" w:rsidRDefault="00CD2BD6" w:rsidP="00EB65FD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Установлены новые правила противопожарного режима в Российской Федерации. Они включают требования пожарной безопасности на производственных объектах, в местах массового пребывания людей (в больницах, детских садах, школах, лагерях и т. п.), жилых домах, на транспорте и др.</w:t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В частности, для каждого объекта разрабатывается инструкция о мерах пожарной безопасности. Не реже 2 раз в год проверяется качество огнезащитной обработки строительных конструкций, горючих отделочных и теплоизоляционных материалов, воздуховодов, металлических опор оборудования и эстакад.</w:t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В организациях с ночным пребыванием людей (школах-интернатах, домах для престарелых и инвалидов, больницах, детских домах, летних лагерях) организуется круглосуточное дежурство обслуживающего персонала. Такие объекты оснащаются средствами индивидуальной защиты органов дыхания и зрения человека от токсичных продуктов горения.</w:t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Звуковая сигнализация для оповещения людей при пожаре должна иметься во всех поселениях, городских округах, дачных и садоводческих кооперативах. Обеспечивается и наличие запасов воды для пожаротушения. Владельцы частных домов обязаны иметь на участках емкости (бочки) с водой или огнетушитель.</w:t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Рядом с домами и зданиями запрещено оставлять емкости с легковоспламеняющимися и горючими жидкостями и газами. Не допускается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хранения различных предметов.</w:t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Транспаранты и баннеры, размещаемые на фасадах зданий, следует делать из негорючих или трудногорючих материалов.</w:t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Постояльцы гостиниц, мотелей, общежитий должны быть ознакомлены с правилами пожарной безопасности под роспись.</w:t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Особое внимание уделено обеспечению пожарной безопасности при проведении массовых мероприятий (дискотек, представлений, торжеств и т. п.). Определен перечень противопожарных мер на период устойчивой сухой, жаркой и ветреной погоды.</w:t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Ужесточены требования пожарной безопасности на торговых объектах. В частности, тару из-под керосина и других горючих жидкостей можно хранить только на специальных огражденных площадках. Нельзя продавать в одном торговом зале оружие, патроны к нему и иные товары (кроме спортивных, охотничьих, рыболовных принадлежностей и запчастей к оружию).</w:t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7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Постановление вступает в силу через 7 дней после его официального опубликования, за исключением отдельных положений, которые вводятся в действие с 1 сентября 2012 г.</w:t>
      </w:r>
    </w:p>
    <w:p w:rsidR="00CD2BD6" w:rsidRPr="00311C2E" w:rsidRDefault="00CD2BD6" w:rsidP="00EB65FD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Постановление Правительства РФ от 25 апреля 2012 г. N 390 "О противопожарном режиме"</w:t>
      </w:r>
    </w:p>
    <w:p w:rsidR="00CD2BD6" w:rsidRPr="00311C2E" w:rsidRDefault="00CD2BD6" w:rsidP="00EB65FD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Настоящее постановление </w:t>
      </w:r>
      <w:hyperlink r:id="rId31" w:anchor="block_2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вступает в силу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по истечении 7 дней после дня его официального опубликования, за исключением </w:t>
      </w:r>
      <w:hyperlink r:id="rId32" w:anchor="block_1006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пунктов 6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33" w:anchor="block_1007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7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34" w:anchor="block_1009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9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35" w:anchor="block_1014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14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36" w:anchor="block_1016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16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37" w:anchor="block_1089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89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38" w:anchor="block_1130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130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, </w:t>
      </w:r>
      <w:hyperlink r:id="rId39" w:anchor="block_1131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131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и </w:t>
      </w:r>
      <w:hyperlink r:id="rId40" w:anchor="block_1372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372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Правил, утвержденных настоящим постановлением, которые вступают в силу с 1 сентября 2012 г.</w:t>
      </w:r>
    </w:p>
    <w:p w:rsidR="00CD2BD6" w:rsidRPr="00311C2E" w:rsidRDefault="00CD2BD6" w:rsidP="00EB65FD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Текст постановления опубликован в Собрании законодательства Российской Федерации от 7 мая 2012 г. N 19 ст. 2415</w:t>
      </w:r>
    </w:p>
    <w:p w:rsidR="00CD2BD6" w:rsidRPr="00311C2E" w:rsidRDefault="00CD2BD6" w:rsidP="00EB65FD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>В настоящий документ внесены изменения следующими документами:</w:t>
      </w:r>
    </w:p>
    <w:p w:rsidR="00CD2BD6" w:rsidRPr="00311C2E" w:rsidRDefault="00CD2BD6" w:rsidP="00EB65FD">
      <w:pPr>
        <w:shd w:val="clear" w:color="auto" w:fill="FFFFFF"/>
        <w:spacing w:after="0" w:line="240" w:lineRule="auto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br/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hyperlink r:id="rId41" w:anchor="block_1000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Постановление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Правительства РФ от 17 февраля 2014 г. N 113</w:t>
      </w:r>
    </w:p>
    <w:p w:rsidR="00CD2BD6" w:rsidRPr="00311C2E" w:rsidRDefault="00CD2BD6" w:rsidP="00EB65FD">
      <w:pPr>
        <w:shd w:val="clear" w:color="auto" w:fill="FFFFFF"/>
        <w:spacing w:after="0" w:line="240" w:lineRule="auto"/>
        <w:ind w:firstLine="120"/>
        <w:rPr>
          <w:rFonts w:ascii="Arial" w:hAnsi="Arial" w:cs="Arial"/>
          <w:vanish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Изменения </w:t>
      </w:r>
      <w:hyperlink r:id="rId42" w:anchor="block_6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вступают в силу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по истечении 7 дней после дня </w:t>
      </w:r>
      <w:hyperlink r:id="rId43" w:history="1">
        <w:r w:rsidRPr="00311C2E">
          <w:rPr>
            <w:rFonts w:ascii="Arial" w:hAnsi="Arial" w:cs="Arial"/>
            <w:vanish/>
            <w:color w:val="26579A"/>
            <w:sz w:val="24"/>
            <w:szCs w:val="24"/>
            <w:lang w:eastAsia="ru-RU"/>
          </w:rPr>
          <w:t>официального опубликования</w:t>
        </w:r>
      </w:hyperlink>
      <w:r w:rsidRPr="00311C2E">
        <w:rPr>
          <w:rFonts w:ascii="Arial" w:hAnsi="Arial" w:cs="Arial"/>
          <w:vanish/>
          <w:color w:val="000000"/>
          <w:sz w:val="24"/>
          <w:szCs w:val="24"/>
          <w:lang w:eastAsia="ru-RU"/>
        </w:rPr>
        <w:t xml:space="preserve"> названного постановления</w:t>
      </w:r>
    </w:p>
    <w:p w:rsidR="00CD2BD6" w:rsidRPr="00311C2E" w:rsidRDefault="00CD2BD6" w:rsidP="00EB65FD">
      <w:pPr>
        <w:shd w:val="clear" w:color="auto" w:fill="FFFFFF"/>
        <w:spacing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311C2E">
        <w:rPr>
          <w:rFonts w:ascii="Arial" w:hAnsi="Arial" w:cs="Arial"/>
          <w:color w:val="000000"/>
          <w:sz w:val="24"/>
          <w:szCs w:val="24"/>
          <w:lang w:eastAsia="ru-RU"/>
        </w:rPr>
        <w:br/>
      </w:r>
    </w:p>
    <w:p w:rsidR="00CD2BD6" w:rsidRDefault="00CD2BD6" w:rsidP="00EB65FD"/>
    <w:p w:rsidR="00CD2BD6" w:rsidRDefault="00CD2BD6" w:rsidP="00EB65FD"/>
    <w:p w:rsidR="00CD2BD6" w:rsidRDefault="00CD2BD6"/>
    <w:sectPr w:rsidR="00CD2BD6" w:rsidSect="002C76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4EAC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D3E32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EEA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E4EA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BFAF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0084E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0A4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70A0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104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CA8F3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C2E"/>
    <w:rsid w:val="00006839"/>
    <w:rsid w:val="00036A30"/>
    <w:rsid w:val="000646C4"/>
    <w:rsid w:val="000A1549"/>
    <w:rsid w:val="000F6FC0"/>
    <w:rsid w:val="001313E1"/>
    <w:rsid w:val="00142602"/>
    <w:rsid w:val="002C76DB"/>
    <w:rsid w:val="00311C2E"/>
    <w:rsid w:val="004E01CB"/>
    <w:rsid w:val="005A1833"/>
    <w:rsid w:val="005D24DA"/>
    <w:rsid w:val="005E3EC8"/>
    <w:rsid w:val="006D45F1"/>
    <w:rsid w:val="006F2E2D"/>
    <w:rsid w:val="00724BD2"/>
    <w:rsid w:val="00764B36"/>
    <w:rsid w:val="007A1F2A"/>
    <w:rsid w:val="00833F60"/>
    <w:rsid w:val="00837D51"/>
    <w:rsid w:val="00865920"/>
    <w:rsid w:val="009D5204"/>
    <w:rsid w:val="009F22B3"/>
    <w:rsid w:val="00A64798"/>
    <w:rsid w:val="00AC7D71"/>
    <w:rsid w:val="00AE27E8"/>
    <w:rsid w:val="00B55CE0"/>
    <w:rsid w:val="00BC3544"/>
    <w:rsid w:val="00BD264A"/>
    <w:rsid w:val="00C961AB"/>
    <w:rsid w:val="00CA5C68"/>
    <w:rsid w:val="00CD2BD6"/>
    <w:rsid w:val="00CD673E"/>
    <w:rsid w:val="00D02653"/>
    <w:rsid w:val="00D717F6"/>
    <w:rsid w:val="00DC193F"/>
    <w:rsid w:val="00E141B1"/>
    <w:rsid w:val="00E230C2"/>
    <w:rsid w:val="00E43F3C"/>
    <w:rsid w:val="00E9747C"/>
    <w:rsid w:val="00EB65FD"/>
    <w:rsid w:val="00F0543A"/>
    <w:rsid w:val="00F356AA"/>
    <w:rsid w:val="00FE66D2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E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311C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11C2E"/>
    <w:rPr>
      <w:rFonts w:ascii="Courier New" w:hAnsi="Courier New" w:cs="Courier New"/>
      <w:sz w:val="20"/>
      <w:szCs w:val="20"/>
      <w:lang w:eastAsia="ru-RU"/>
    </w:rPr>
  </w:style>
  <w:style w:type="paragraph" w:customStyle="1" w:styleId="s12">
    <w:name w:val="s_12"/>
    <w:basedOn w:val="Normal"/>
    <w:uiPriority w:val="99"/>
    <w:rsid w:val="00311C2E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61">
    <w:name w:val="s_161"/>
    <w:basedOn w:val="Normal"/>
    <w:uiPriority w:val="99"/>
    <w:rsid w:val="00311C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">
    <w:name w:val="s_13"/>
    <w:basedOn w:val="Normal"/>
    <w:uiPriority w:val="99"/>
    <w:rsid w:val="00311C2E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3">
    <w:name w:val="s_103"/>
    <w:basedOn w:val="DefaultParagraphFont"/>
    <w:uiPriority w:val="99"/>
    <w:rsid w:val="00311C2E"/>
    <w:rPr>
      <w:rFonts w:cs="Times New Roman"/>
      <w:b/>
      <w:bCs/>
      <w:color w:val="000080"/>
    </w:rPr>
  </w:style>
  <w:style w:type="paragraph" w:customStyle="1" w:styleId="s34">
    <w:name w:val="s_34"/>
    <w:basedOn w:val="Normal"/>
    <w:uiPriority w:val="99"/>
    <w:rsid w:val="00311C2E"/>
    <w:pPr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4"/>
      <w:szCs w:val="24"/>
      <w:lang w:eastAsia="ru-RU"/>
    </w:rPr>
  </w:style>
  <w:style w:type="paragraph" w:customStyle="1" w:styleId="s162">
    <w:name w:val="s_162"/>
    <w:basedOn w:val="Normal"/>
    <w:uiPriority w:val="99"/>
    <w:rsid w:val="00311C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704128">
      <w:marLeft w:val="0"/>
      <w:marRight w:val="0"/>
      <w:marTop w:val="260"/>
      <w:marBottom w:val="2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70244/" TargetMode="External"/><Relationship Id="rId13" Type="http://schemas.openxmlformats.org/officeDocument/2006/relationships/hyperlink" Target="http://base.garant.ru/70170244/" TargetMode="External"/><Relationship Id="rId18" Type="http://schemas.openxmlformats.org/officeDocument/2006/relationships/hyperlink" Target="http://base.garant.ru/70170244/" TargetMode="External"/><Relationship Id="rId26" Type="http://schemas.openxmlformats.org/officeDocument/2006/relationships/hyperlink" Target="http://base.garant.ru/70170244/" TargetMode="External"/><Relationship Id="rId39" Type="http://schemas.openxmlformats.org/officeDocument/2006/relationships/hyperlink" Target="http://base.garant.ru/7017024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170244/" TargetMode="External"/><Relationship Id="rId34" Type="http://schemas.openxmlformats.org/officeDocument/2006/relationships/hyperlink" Target="http://base.garant.ru/70170244/" TargetMode="External"/><Relationship Id="rId42" Type="http://schemas.openxmlformats.org/officeDocument/2006/relationships/hyperlink" Target="http://base.garant.ru/10123081/" TargetMode="External"/><Relationship Id="rId7" Type="http://schemas.openxmlformats.org/officeDocument/2006/relationships/hyperlink" Target="http://base.garant.ru/70170244/" TargetMode="External"/><Relationship Id="rId12" Type="http://schemas.openxmlformats.org/officeDocument/2006/relationships/hyperlink" Target="http://base.garant.ru/70170244/" TargetMode="External"/><Relationship Id="rId17" Type="http://schemas.openxmlformats.org/officeDocument/2006/relationships/hyperlink" Target="http://base.garant.ru/70598249/" TargetMode="External"/><Relationship Id="rId25" Type="http://schemas.openxmlformats.org/officeDocument/2006/relationships/hyperlink" Target="http://base.garant.ru/70170244/" TargetMode="External"/><Relationship Id="rId33" Type="http://schemas.openxmlformats.org/officeDocument/2006/relationships/hyperlink" Target="http://base.garant.ru/70170244/" TargetMode="External"/><Relationship Id="rId38" Type="http://schemas.openxmlformats.org/officeDocument/2006/relationships/hyperlink" Target="http://base.garant.ru/70170244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23081/" TargetMode="External"/><Relationship Id="rId20" Type="http://schemas.openxmlformats.org/officeDocument/2006/relationships/hyperlink" Target="http://base.garant.ru/70170244/" TargetMode="External"/><Relationship Id="rId29" Type="http://schemas.openxmlformats.org/officeDocument/2006/relationships/hyperlink" Target="http://base.garant.ru/10123081/" TargetMode="External"/><Relationship Id="rId41" Type="http://schemas.openxmlformats.org/officeDocument/2006/relationships/hyperlink" Target="http://base.garant.ru/7059824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170244/" TargetMode="External"/><Relationship Id="rId11" Type="http://schemas.openxmlformats.org/officeDocument/2006/relationships/hyperlink" Target="http://base.garant.ru/70170244/" TargetMode="External"/><Relationship Id="rId24" Type="http://schemas.openxmlformats.org/officeDocument/2006/relationships/hyperlink" Target="http://base.garant.ru/70170244/" TargetMode="External"/><Relationship Id="rId32" Type="http://schemas.openxmlformats.org/officeDocument/2006/relationships/hyperlink" Target="http://base.garant.ru/70170244/" TargetMode="External"/><Relationship Id="rId37" Type="http://schemas.openxmlformats.org/officeDocument/2006/relationships/hyperlink" Target="http://base.garant.ru/70170244/" TargetMode="External"/><Relationship Id="rId40" Type="http://schemas.openxmlformats.org/officeDocument/2006/relationships/hyperlink" Target="http://base.garant.ru/70170244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base.garant.ru/70170244/" TargetMode="External"/><Relationship Id="rId15" Type="http://schemas.openxmlformats.org/officeDocument/2006/relationships/hyperlink" Target="http://base.garant.ru/70598248/" TargetMode="External"/><Relationship Id="rId23" Type="http://schemas.openxmlformats.org/officeDocument/2006/relationships/hyperlink" Target="http://base.garant.ru/70170244/" TargetMode="External"/><Relationship Id="rId28" Type="http://schemas.openxmlformats.org/officeDocument/2006/relationships/hyperlink" Target="http://base.garant.ru/70598248/" TargetMode="External"/><Relationship Id="rId36" Type="http://schemas.openxmlformats.org/officeDocument/2006/relationships/hyperlink" Target="http://base.garant.ru/70170244/" TargetMode="External"/><Relationship Id="rId10" Type="http://schemas.openxmlformats.org/officeDocument/2006/relationships/hyperlink" Target="http://base.garant.ru/70170244/" TargetMode="External"/><Relationship Id="rId19" Type="http://schemas.openxmlformats.org/officeDocument/2006/relationships/hyperlink" Target="http://base.garant.ru/70170244/" TargetMode="External"/><Relationship Id="rId31" Type="http://schemas.openxmlformats.org/officeDocument/2006/relationships/hyperlink" Target="http://base.garant.ru/70170244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170244/" TargetMode="External"/><Relationship Id="rId14" Type="http://schemas.openxmlformats.org/officeDocument/2006/relationships/hyperlink" Target="http://base.garant.ru/70170244/" TargetMode="External"/><Relationship Id="rId22" Type="http://schemas.openxmlformats.org/officeDocument/2006/relationships/hyperlink" Target="http://base.garant.ru/70170244/" TargetMode="External"/><Relationship Id="rId27" Type="http://schemas.openxmlformats.org/officeDocument/2006/relationships/hyperlink" Target="http://base.garant.ru/70170244/" TargetMode="External"/><Relationship Id="rId30" Type="http://schemas.openxmlformats.org/officeDocument/2006/relationships/hyperlink" Target="http://base.garant.ru/70598249/" TargetMode="External"/><Relationship Id="rId35" Type="http://schemas.openxmlformats.org/officeDocument/2006/relationships/hyperlink" Target="http://base.garant.ru/70170244/" TargetMode="External"/><Relationship Id="rId43" Type="http://schemas.openxmlformats.org/officeDocument/2006/relationships/hyperlink" Target="http://base.garant.ru/705982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8</Pages>
  <Words>3814</Words>
  <Characters>21744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Заозерье</dc:creator>
  <cp:keywords/>
  <dc:description/>
  <cp:lastModifiedBy>user</cp:lastModifiedBy>
  <cp:revision>11</cp:revision>
  <dcterms:created xsi:type="dcterms:W3CDTF">2014-03-29T09:20:00Z</dcterms:created>
  <dcterms:modified xsi:type="dcterms:W3CDTF">2014-04-07T10:02:00Z</dcterms:modified>
</cp:coreProperties>
</file>