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2D2C22" w:rsidRPr="002D2C22" w:rsidRDefault="002D2C22" w:rsidP="002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C22" w:rsidRPr="002D2C22" w:rsidRDefault="002D2C22" w:rsidP="002D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71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7FF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73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FB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D2C22" w:rsidRPr="002D2C22" w:rsidRDefault="002D2C22" w:rsidP="002D2C2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01048" w:rsidRPr="00D01048" w:rsidTr="00FB05FF">
        <w:tc>
          <w:tcPr>
            <w:tcW w:w="4219" w:type="dxa"/>
          </w:tcPr>
          <w:p w:rsidR="00D01048" w:rsidRPr="00D01048" w:rsidRDefault="00D01048" w:rsidP="0099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 основных направлений долговой политики муниципального образования «</w:t>
            </w:r>
            <w:proofErr w:type="spellStart"/>
            <w:r w:rsidR="00841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на 202</w:t>
            </w:r>
            <w:r w:rsidR="00991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991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991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48" w:rsidRPr="00D01048" w:rsidRDefault="00D01048" w:rsidP="00D01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D01048" w:rsidRPr="00D01048" w:rsidRDefault="00D01048" w:rsidP="009F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9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13 статьи 107.1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в целях реализации ответственной долговой политики </w:t>
      </w:r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B8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повышения ее эффективности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9F5779" w:rsidP="009F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779" w:rsidRPr="00D01048" w:rsidRDefault="009F5779" w:rsidP="00D0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0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 основные направления долговой политики муниципального образования «</w:t>
      </w:r>
      <w:proofErr w:type="spellStart"/>
      <w:r w:rsidR="0045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520FC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991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991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91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FC6D1C" w:rsidRPr="00D01048" w:rsidRDefault="00FC6D1C" w:rsidP="00D01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года №565 «</w:t>
      </w:r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основных направлений долговой политики муниципального образования «</w:t>
      </w:r>
      <w:proofErr w:type="spellStart"/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C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2022 год и плановый период 2023 и 2024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C0276" w:rsidRDefault="00FC6D1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1 января 202</w:t>
      </w:r>
      <w:r w:rsidR="009916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1048" w:rsidRPr="00D0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 сайте </w:t>
      </w:r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7C0276" w:rsidRPr="007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 http://velizh.admin-smolensk.ru в информационно-телекоммуникационной сети «Интернет».</w:t>
      </w:r>
    </w:p>
    <w:p w:rsidR="00D01048" w:rsidRPr="00D01048" w:rsidRDefault="00FC6D1C" w:rsidP="007C0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D01048"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01048" w:rsidRDefault="00D01048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C0276"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C0276"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76" w:rsidRDefault="007C0276" w:rsidP="00D0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60D" w:rsidRPr="0084160D" w:rsidRDefault="0084160D" w:rsidP="0084160D">
      <w:pPr>
        <w:spacing w:after="0" w:line="240" w:lineRule="auto"/>
        <w:ind w:left="581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    муниципального образования  «</w:t>
      </w:r>
      <w:proofErr w:type="spellStart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от </w:t>
      </w:r>
      <w:r w:rsidR="00D6635D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A5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576</w:t>
      </w:r>
      <w:bookmarkStart w:id="0" w:name="_GoBack"/>
      <w:bookmarkEnd w:id="0"/>
    </w:p>
    <w:p w:rsidR="0084160D" w:rsidRPr="00D01048" w:rsidRDefault="0084160D" w:rsidP="0084160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долговой политики</w:t>
      </w:r>
    </w:p>
    <w:p w:rsidR="00D01048" w:rsidRPr="00D01048" w:rsidRDefault="00D01048" w:rsidP="00D0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7C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 w:rsidR="00B4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B4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4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C20245" w:rsidRDefault="00D01048" w:rsidP="00D010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01048" w:rsidRPr="00D01048" w:rsidRDefault="00D01048" w:rsidP="00D0104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D01048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Долговая политика муниципального образования </w:t>
      </w:r>
      <w:r w:rsidRPr="00D010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E7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E7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79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8EF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политика) является неотъемлемой частью бюджетной политики муниципального образования «</w:t>
      </w:r>
      <w:proofErr w:type="spellStart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A2760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(далее - муниципальное образование) и определяет стратегию управления муниципальным долгом муниципального образования (далее - муниципальный долг).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Долговая политика направлена </w:t>
      </w:r>
      <w:proofErr w:type="gramStart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финансирования дефицита бюджета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 полное исполнение долговых обязательств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поддержания объема муниципального долга, значений дефицита бюджета муниципального образования и предельного объема муниципального долга муниципального образования</w:t>
      </w:r>
      <w:r w:rsidR="009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пределах, установленных Бюджетным кодексом Российской Федерации и решением </w:t>
      </w:r>
      <w:proofErr w:type="spellStart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7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E69" w:rsidRPr="006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поддержания расходов на обслуживание муниципального долга муниципального образования</w:t>
      </w:r>
      <w:r w:rsidR="0079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пределах, установленных Бюджетным кодексом Российской Федерации и решением </w:t>
      </w:r>
      <w:proofErr w:type="spellStart"/>
      <w:r w:rsidR="004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2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00E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минимизацию стоимости обслуживания муниципального долга муниципального образования;</w:t>
      </w:r>
    </w:p>
    <w:p w:rsidR="00D01048" w:rsidRPr="00D01048" w:rsidRDefault="00D408EF" w:rsidP="00D01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II. Итоги реализации долговой политики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13527E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проводится взвешенная долговая политика, которая реализуется с учетом </w:t>
      </w:r>
      <w:r w:rsidR="00F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долгом муниципального образования «</w:t>
      </w:r>
      <w:proofErr w:type="spellStart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</w:t>
      </w:r>
      <w:proofErr w:type="spellStart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Администрации муниципального образования «</w:t>
      </w:r>
      <w:proofErr w:type="spellStart"/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25.10.2018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503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</w:t>
      </w:r>
      <w:proofErr w:type="spellStart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8165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Динамика показателей долговой политики  за 20</w:t>
      </w:r>
      <w:r w:rsidR="00B3454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-202</w:t>
      </w:r>
      <w:r w:rsidR="00B3454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годы: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1"/>
          <w:szCs w:val="21"/>
          <w:lang w:eastAsia="ru-RU" w:bidi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701"/>
        <w:gridCol w:w="1417"/>
        <w:gridCol w:w="1418"/>
      </w:tblGrid>
      <w:tr w:rsidR="00D01048" w:rsidRPr="00D01048" w:rsidTr="004C319A">
        <w:trPr>
          <w:trHeight w:val="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            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B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</w:t>
            </w:r>
            <w:r w:rsidR="00B34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B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</w:t>
            </w:r>
            <w:r w:rsidR="00FE44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B34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  <w:p w:rsidR="00D01048" w:rsidRPr="00D01048" w:rsidRDefault="00D01048" w:rsidP="00B3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01.01.202</w:t>
            </w:r>
            <w:r w:rsidR="00B345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D01048" w:rsidRPr="00D01048" w:rsidTr="004C319A">
        <w:trPr>
          <w:trHeight w:val="36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Муниципальный долг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тыс. руб.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B24A4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2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48" w:rsidRPr="00D01048" w:rsidTr="004C319A">
        <w:trPr>
          <w:trHeight w:val="43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Кредиты кредитных организаций в валюте РФ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1048" w:rsidRPr="00D01048" w:rsidTr="004C319A">
        <w:trPr>
          <w:trHeight w:val="62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B4A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Бюджетные кредиты от других бюджетов бюджетной системы Российской Федерации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681651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D01048" w:rsidRPr="00D01048" w:rsidTr="004C319A">
        <w:trPr>
          <w:trHeight w:val="39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D01048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Расходы на обслуживание муниципального долга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(тыс.</w:t>
            </w:r>
            <w:r w:rsidR="00C579EC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руб.)</w:t>
            </w:r>
            <w:r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4B4143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01048" w:rsidRPr="00D01048" w:rsidTr="004C319A">
        <w:trPr>
          <w:trHeight w:val="14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D01048" w:rsidRDefault="00C006B5" w:rsidP="00D01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Объем муниципального долга в процентном соотношении от налоговых и неналоговых доходов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Велижский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01048" w:rsidRPr="00D01048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%</w:t>
            </w:r>
            <w:r w:rsidR="00DB4A6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DA23B7" w:rsidP="00D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A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A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8" w:rsidRPr="00C947F4" w:rsidRDefault="00874BB5" w:rsidP="00DA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A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целях снижения расходов бюджета муниципального образования,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остатков средств на едином счете бюджета муниципального образования на начало текущего года на покрытие временных кассовых разрывов текущего года;</w:t>
      </w:r>
    </w:p>
    <w:p w:rsidR="00D01048" w:rsidRPr="00D01048" w:rsidRDefault="0013527E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направление остатк</w:t>
      </w:r>
      <w:r w:rsidR="007010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образования на покрытие временных кассовых разрывов;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осуществление </w:t>
      </w:r>
      <w:proofErr w:type="gramStart"/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мониторинга соответствия параметров муниципального долга муниципального образования</w:t>
      </w:r>
      <w:proofErr w:type="gramEnd"/>
      <w:r w:rsidR="00AA366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ограничениям, установленным Бюджетным кодексом Российской Федерации;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учет информации о муниципальном долге муниципального образования  формирование отчетности о муниципальных долговых обязательствах муниципального образования;</w:t>
      </w:r>
    </w:p>
    <w:p w:rsidR="00D01048" w:rsidRPr="00D01048" w:rsidRDefault="0013527E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недопущение принятия новых расходных обязательств, не обеспеченных стабильными источниками доходов;</w:t>
      </w:r>
    </w:p>
    <w:p w:rsidR="00D01048" w:rsidRPr="00D01048" w:rsidRDefault="00D01048" w:rsidP="00D01048">
      <w:pPr>
        <w:widowControl w:val="0"/>
        <w:suppressAutoHyphens/>
        <w:autoSpaceDE w:val="0"/>
        <w:spacing w:before="220"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3527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соблюдение сроков возврата кредитных средств.</w:t>
      </w:r>
    </w:p>
    <w:p w:rsidR="00D01048" w:rsidRPr="00D01048" w:rsidRDefault="00B905C1" w:rsidP="00B905C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2.4.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Проводимые мероприятия обеспечили своевременное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расходных обязательств в полном объеме по социально  значимым статьям бюджета муниципального образования, сохранение объема муниципального долга на экономически безопасном уровне. 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целом проводимая долговая политика позволила повысить сбалансированность и устойчивость бюджета муниципального образования.</w:t>
      </w:r>
    </w:p>
    <w:p w:rsidR="007C00E7" w:rsidRPr="00D01048" w:rsidRDefault="007C00E7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7C00E7" w:rsidRPr="007C00E7" w:rsidRDefault="00F8729D" w:rsidP="007C0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III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7C00E7" w:rsidRPr="007C00E7">
        <w:rPr>
          <w:rFonts w:ascii="Times New Roman" w:hAnsi="Times New Roman" w:cs="Times New Roman"/>
          <w:b/>
          <w:bCs/>
          <w:sz w:val="28"/>
          <w:szCs w:val="28"/>
        </w:rPr>
        <w:t>Основные факторы, определяющие характер и направления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E7">
        <w:rPr>
          <w:rFonts w:ascii="Times New Roman" w:hAnsi="Times New Roman" w:cs="Times New Roman"/>
          <w:b/>
          <w:bCs/>
          <w:sz w:val="28"/>
          <w:szCs w:val="28"/>
        </w:rPr>
        <w:t>долговой политики</w:t>
      </w:r>
    </w:p>
    <w:p w:rsidR="007C00E7" w:rsidRPr="007C00E7" w:rsidRDefault="007C00E7" w:rsidP="007C0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 состоит из следующих этапов: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планирование расходов на обслуживание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долга и исполнение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гарантий;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планирование привлечения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C00E7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заимствования);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планирование предоставления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погашение и обслуживание долговых обязательств оценивается возможность осуществления данных расходов за счет доходов </w:t>
      </w:r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3527E" w:rsidRDefault="0013527E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8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 планировании вновь привлекаемых </w:t>
      </w:r>
      <w:r w:rsidR="007C00E7">
        <w:rPr>
          <w:rFonts w:ascii="Times New Roman" w:hAnsi="Times New Roman" w:cs="Times New Roman"/>
          <w:sz w:val="28"/>
          <w:szCs w:val="28"/>
        </w:rPr>
        <w:t>муниципальных</w:t>
      </w:r>
      <w:r w:rsidR="00EC5B58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и принятии новых обязательств по </w:t>
      </w:r>
      <w:r w:rsidR="007C00E7">
        <w:rPr>
          <w:rFonts w:ascii="Times New Roman" w:hAnsi="Times New Roman" w:cs="Times New Roman"/>
          <w:sz w:val="28"/>
          <w:szCs w:val="28"/>
        </w:rPr>
        <w:t>муниципальным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гарантиям должны быть соблюдены ограничения на объемы </w:t>
      </w:r>
      <w:r w:rsidR="008F53E8">
        <w:rPr>
          <w:rFonts w:ascii="Times New Roman" w:hAnsi="Times New Roman" w:cs="Times New Roman"/>
          <w:sz w:val="28"/>
          <w:szCs w:val="28"/>
        </w:rPr>
        <w:t xml:space="preserve">долговых </w:t>
      </w:r>
      <w:r w:rsidR="007C00E7" w:rsidRPr="007C00E7">
        <w:rPr>
          <w:rFonts w:ascii="Times New Roman" w:hAnsi="Times New Roman" w:cs="Times New Roman"/>
          <w:sz w:val="28"/>
          <w:szCs w:val="28"/>
        </w:rPr>
        <w:t>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8F53E8" w:rsidRPr="008F53E8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7C00E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7C00E7">
        <w:rPr>
          <w:rFonts w:ascii="Times New Roman" w:hAnsi="Times New Roman" w:cs="Times New Roman"/>
          <w:sz w:val="28"/>
          <w:szCs w:val="28"/>
        </w:rPr>
        <w:t>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0E7">
        <w:rPr>
          <w:rFonts w:ascii="Times New Roman" w:hAnsi="Times New Roman" w:cs="Times New Roman"/>
          <w:sz w:val="28"/>
          <w:szCs w:val="28"/>
        </w:rPr>
        <w:t xml:space="preserve">прогноза расходов </w:t>
      </w:r>
      <w:r w:rsidR="0012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7C00E7">
        <w:rPr>
          <w:rFonts w:ascii="Times New Roman" w:hAnsi="Times New Roman" w:cs="Times New Roman"/>
          <w:sz w:val="28"/>
          <w:szCs w:val="28"/>
        </w:rPr>
        <w:t>, прогнозируемых на очередной финансовый год и плановый период;</w:t>
      </w:r>
    </w:p>
    <w:p w:rsidR="0013527E" w:rsidRDefault="007C00E7" w:rsidP="00135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290826" w:rsidRDefault="00290826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 w:rsidR="007C00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C00E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C00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определяет на очередной финансовый год и плановый период: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заимствований с учетом их влияния на долговую нагрузку;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предельный объем обязательств по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муниципальным</w:t>
      </w:r>
      <w:r w:rsidRPr="007C00E7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290826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структуру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C00E7" w:rsidRPr="007C00E7" w:rsidRDefault="007C00E7" w:rsidP="002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 w:rsidR="002479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00E7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7984">
        <w:rPr>
          <w:rFonts w:ascii="Times New Roman" w:hAnsi="Times New Roman" w:cs="Times New Roman"/>
          <w:sz w:val="28"/>
          <w:szCs w:val="28"/>
        </w:rPr>
        <w:t>Муниципальные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заимствования привлекаются на покрытие дефицита </w:t>
      </w:r>
      <w:r w:rsidR="008F53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B118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118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B11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C00E7" w:rsidRPr="007C00E7">
        <w:rPr>
          <w:rFonts w:ascii="Times New Roman" w:hAnsi="Times New Roman" w:cs="Times New Roman"/>
          <w:sz w:val="28"/>
          <w:szCs w:val="28"/>
        </w:rPr>
        <w:t>, а также на погашение долговых обязательств.</w:t>
      </w:r>
      <w:r w:rsidR="0035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 w:rsidR="008F53E8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 </w:t>
      </w:r>
      <w:r w:rsidR="00BB118E">
        <w:rPr>
          <w:rFonts w:ascii="Times New Roman" w:hAnsi="Times New Roman" w:cs="Times New Roman"/>
          <w:sz w:val="28"/>
          <w:szCs w:val="28"/>
        </w:rPr>
        <w:t>местный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бюджет осуществляется в соответствии с правилами их предоставления, утверждаемыми Правительством Российской Федерации.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период;</w:t>
      </w:r>
    </w:p>
    <w:p w:rsidR="003520A4" w:rsidRDefault="007C00E7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E7"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Pr="007C00E7">
        <w:rPr>
          <w:rFonts w:ascii="Times New Roman" w:hAnsi="Times New Roman" w:cs="Times New Roman"/>
          <w:sz w:val="28"/>
          <w:szCs w:val="28"/>
        </w:rPr>
        <w:t xml:space="preserve"> гарантий на очередной финансовый год и плановый период.</w:t>
      </w:r>
    </w:p>
    <w:p w:rsidR="004313A4" w:rsidRDefault="00290826" w:rsidP="0035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заимствований принимается Администрацией </w:t>
      </w:r>
      <w:r w:rsidR="00BB118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118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B118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основании программы </w:t>
      </w:r>
      <w:r w:rsidR="00BB118E">
        <w:rPr>
          <w:rFonts w:ascii="Times New Roman" w:hAnsi="Times New Roman" w:cs="Times New Roman"/>
          <w:sz w:val="28"/>
          <w:szCs w:val="28"/>
        </w:rPr>
        <w:t>муниципальных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внутренних заимствований на очередной финансовый год и плановый период, утвержденной </w:t>
      </w:r>
      <w:r w:rsidR="00BB118E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="007C00E7" w:rsidRPr="007C00E7">
        <w:rPr>
          <w:rFonts w:ascii="Times New Roman" w:hAnsi="Times New Roman" w:cs="Times New Roman"/>
          <w:sz w:val="28"/>
          <w:szCs w:val="28"/>
        </w:rPr>
        <w:t xml:space="preserve"> на </w:t>
      </w:r>
      <w:r w:rsidR="004313A4" w:rsidRPr="004313A4">
        <w:rPr>
          <w:rFonts w:ascii="Times New Roman" w:hAnsi="Times New Roman" w:cs="Times New Roman"/>
          <w:sz w:val="28"/>
          <w:szCs w:val="28"/>
        </w:rPr>
        <w:t>202</w:t>
      </w:r>
      <w:r w:rsidR="001823DE">
        <w:rPr>
          <w:rFonts w:ascii="Times New Roman" w:hAnsi="Times New Roman" w:cs="Times New Roman"/>
          <w:sz w:val="28"/>
          <w:szCs w:val="28"/>
        </w:rPr>
        <w:t>3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23DE">
        <w:rPr>
          <w:rFonts w:ascii="Times New Roman" w:hAnsi="Times New Roman" w:cs="Times New Roman"/>
          <w:sz w:val="28"/>
          <w:szCs w:val="28"/>
        </w:rPr>
        <w:t>4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и 202</w:t>
      </w:r>
      <w:r w:rsidR="001823DE">
        <w:rPr>
          <w:rFonts w:ascii="Times New Roman" w:hAnsi="Times New Roman" w:cs="Times New Roman"/>
          <w:sz w:val="28"/>
          <w:szCs w:val="28"/>
        </w:rPr>
        <w:t>5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13A4">
        <w:rPr>
          <w:rFonts w:ascii="Times New Roman" w:hAnsi="Times New Roman" w:cs="Times New Roman"/>
          <w:sz w:val="28"/>
          <w:szCs w:val="28"/>
        </w:rPr>
        <w:t>.</w:t>
      </w:r>
      <w:r w:rsidR="004313A4" w:rsidRPr="00431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8" w:rsidRPr="00C20245" w:rsidRDefault="00F8729D" w:rsidP="004313A4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 и задачи долговой политики</w:t>
      </w:r>
    </w:p>
    <w:p w:rsidR="00D01048" w:rsidRPr="00D01048" w:rsidRDefault="00D01048" w:rsidP="00D01048">
      <w:pPr>
        <w:widowControl w:val="0"/>
        <w:tabs>
          <w:tab w:val="left" w:pos="1875"/>
          <w:tab w:val="center" w:pos="5037"/>
        </w:tabs>
        <w:suppressAutoHyphens/>
        <w:autoSpaceDE w:val="0"/>
        <w:spacing w:after="0" w:line="240" w:lineRule="auto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D01048" w:rsidRPr="00D01048" w:rsidRDefault="0067254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Реализация долговой политики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муниципального образования осуществляется в соответствии со следующими целями: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обеспечение сбалансированности бюджета муниципального </w:t>
      </w:r>
      <w:r w:rsidR="002369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D01048" w:rsidRPr="00D01048" w:rsidRDefault="00D01048" w:rsidP="006578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65783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своевременное исполнение долговых обязательств муниципального образования.  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 В процессе управления муниципальным долгом приоритетными являются следующие задачи: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повышение эффективности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структуры муниципальных заимствований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оптимизация расходов, связанных с обслуживанием муниципального долга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обеспечение раскрытия информации о муниципальном долге муниципального образования;</w:t>
      </w:r>
    </w:p>
    <w:p w:rsidR="00D01048" w:rsidRPr="00D01048" w:rsidRDefault="0023698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6)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привлечение краткосрочных бюджетных кредитов на пополнение остатков средств на счете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бюджета муниципального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образования</w:t>
      </w:r>
      <w:r w:rsidR="0050216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3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поддержание соотношения муниципального долга к объему налоговых и  неналоговых доходов бюджета муниципального образования  в рамках ограничений, установленных </w:t>
      </w:r>
      <w:hyperlink r:id="rId10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1048" w:rsidRPr="00D01048" w:rsidRDefault="00295D9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3. Выполнению поставленных задач будут способствовать следующие мероприятия: 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основных направлений бюджетной и налоговой политики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муниципального образования «</w:t>
      </w:r>
      <w:proofErr w:type="spellStart"/>
      <w:r w:rsidR="00D1407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Велижский</w:t>
      </w:r>
      <w:proofErr w:type="spellEnd"/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район» на 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202</w:t>
      </w:r>
      <w:r w:rsidR="00580CA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 и на плановый период 202</w:t>
      </w:r>
      <w:r w:rsidR="00580CA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202</w:t>
      </w:r>
      <w:r w:rsidR="00580CA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</w:t>
      </w:r>
      <w:r w:rsidR="00295D91" w:rsidRPr="00295D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годов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-</w:t>
      </w:r>
      <w:r w:rsidR="00786B2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реализация муниципальной программы 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управления муниципальными финансами в муниципальном образовании «</w:t>
      </w:r>
      <w:proofErr w:type="spellStart"/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D14071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муниципального образования «</w:t>
      </w:r>
      <w:proofErr w:type="spellStart"/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25.10.2018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503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071" w:rsidRPr="0068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58E1">
        <w:rPr>
          <w:rFonts w:ascii="Times New Roman" w:hAnsi="Times New Roman" w:cs="Times New Roman"/>
          <w:sz w:val="28"/>
          <w:szCs w:val="28"/>
        </w:rPr>
        <w:t>В соответствии с целями и задачами муниципальной долговой политики определены критерии оценки реализации муниципальной долговой политики муниципального образования «</w:t>
      </w:r>
      <w:proofErr w:type="spellStart"/>
      <w:r w:rsidR="004B58E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B58E1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18476D">
        <w:rPr>
          <w:rFonts w:ascii="Times New Roman" w:hAnsi="Times New Roman" w:cs="Times New Roman"/>
          <w:sz w:val="28"/>
          <w:szCs w:val="28"/>
        </w:rPr>
        <w:t>3</w:t>
      </w:r>
      <w:r w:rsidR="004B58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476D">
        <w:rPr>
          <w:rFonts w:ascii="Times New Roman" w:hAnsi="Times New Roman" w:cs="Times New Roman"/>
          <w:sz w:val="28"/>
          <w:szCs w:val="28"/>
        </w:rPr>
        <w:t>4</w:t>
      </w:r>
      <w:r w:rsidR="004B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18476D">
        <w:rPr>
          <w:rFonts w:ascii="Times New Roman" w:hAnsi="Times New Roman" w:cs="Times New Roman"/>
          <w:sz w:val="28"/>
          <w:szCs w:val="28"/>
        </w:rPr>
        <w:t>5</w:t>
      </w:r>
      <w:r w:rsidR="004B58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21BAE">
        <w:rPr>
          <w:rFonts w:ascii="Times New Roman" w:hAnsi="Times New Roman" w:cs="Times New Roman"/>
          <w:sz w:val="28"/>
          <w:szCs w:val="28"/>
        </w:rPr>
        <w:t>.</w:t>
      </w:r>
      <w:r w:rsidR="004B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E1" w:rsidRDefault="00295D9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58E1">
        <w:rPr>
          <w:rFonts w:ascii="Times New Roman" w:hAnsi="Times New Roman" w:cs="Times New Roman"/>
          <w:sz w:val="28"/>
          <w:szCs w:val="28"/>
        </w:rPr>
        <w:t>Реализация муниципальной долговой политики муниципального образования «</w:t>
      </w:r>
      <w:proofErr w:type="spellStart"/>
      <w:r w:rsidR="004B58E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B58E1">
        <w:rPr>
          <w:rFonts w:ascii="Times New Roman" w:hAnsi="Times New Roman" w:cs="Times New Roman"/>
          <w:sz w:val="28"/>
          <w:szCs w:val="28"/>
        </w:rPr>
        <w:t xml:space="preserve"> район» заключается в анализе соответствия текущих значений критериев оценки значениям критериев оценки.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реализации муниципальной долговой политики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202</w:t>
      </w:r>
      <w:r w:rsidR="00807E8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плановый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202</w:t>
      </w:r>
      <w:r w:rsidR="00807E8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07E8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B58E1" w:rsidRDefault="004B58E1" w:rsidP="004B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1276"/>
        <w:gridCol w:w="1134"/>
        <w:gridCol w:w="1134"/>
        <w:gridCol w:w="1134"/>
      </w:tblGrid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260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260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260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260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260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260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260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На 01.01.202</w:t>
            </w:r>
            <w:r w:rsidR="00260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F73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C5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3245,7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2F53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долга в процентном соотношении от налоговых и неналоговых доходов бюджета муниципального образования «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годовой суммы платежей по погашению и обслуживанию муниципального долга муниципального образования «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район», возникшего по состоянию на 1 января очередного финансового года, без учета платежей, направляемых на 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досроччное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бюдета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и дотаций из бюджетов</w:t>
            </w:r>
            <w:proofErr w:type="gram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бюджетной системы Российской Федерации</w:t>
            </w:r>
            <w:r w:rsidR="008E3C3F"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C5123D" w:rsidRDefault="00672F53" w:rsidP="008A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1C9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обслуживание муниципального долга в общем объеме расходов  бюджета муниципального образования «</w:t>
            </w:r>
            <w:proofErr w:type="spellStart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(за исключением объема расходов, которые осуществляются за счет субвенций, предоставляемых из бюджетной системы Российской Федерации)(%)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C9" w:rsidRPr="00C5123D" w:rsidRDefault="008A71C9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7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погашению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1EA" w:rsidTr="005521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D3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B5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просроченных платежей по обслуживанию муниципального долга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3F" w:rsidRPr="00C5123D" w:rsidRDefault="008E3C3F" w:rsidP="008E3C3F">
            <w:pPr>
              <w:jc w:val="center"/>
              <w:rPr>
                <w:sz w:val="20"/>
                <w:szCs w:val="20"/>
              </w:rPr>
            </w:pPr>
            <w:r w:rsidRPr="00C512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8E1" w:rsidRPr="00D01048" w:rsidRDefault="004B58E1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C20245" w:rsidRDefault="00D01048" w:rsidP="00D01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2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Инструменты реализации долговой политики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реализуется посредством: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рыночных инструментов (кредиты, привлеченные от кредитных организаций);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нерыночных инструментов (бюджетные кредиты, привлекаемые из областного бюджета).</w:t>
      </w:r>
    </w:p>
    <w:p w:rsidR="00D01048" w:rsidRPr="00D01048" w:rsidRDefault="00931A8A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кредитных ресурсов планируется осуществлять с учетом складывающейся на рынке конъюнктуры, в том числе в форме возобновляемых кредитных линий, что позволит в случае нехватки бюджетных сре</w:t>
      </w:r>
      <w:proofErr w:type="gramStart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 долговую политику, направленную: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снижение уровня долговой нагрузки местного бюджета;</w:t>
      </w:r>
    </w:p>
    <w:p w:rsidR="00D01048" w:rsidRPr="00D01048" w:rsidRDefault="00D01048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планирование объемов заимствований, достаточных для обеспечения финансовой устойчивости местного бюджета.</w:t>
      </w:r>
    </w:p>
    <w:p w:rsidR="00D01048" w:rsidRPr="00D01048" w:rsidRDefault="00183B80" w:rsidP="00D0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кредитов от кредитных организаций должно осуществляться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01048" w:rsidRPr="00D01048" w:rsidRDefault="00D01048" w:rsidP="00D0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outlineLvl w:val="1"/>
        <w:rPr>
          <w:rFonts w:ascii="Arial" w:eastAsia="Arial" w:hAnsi="Arial" w:cs="Arial"/>
          <w:sz w:val="20"/>
          <w:szCs w:val="20"/>
          <w:lang w:eastAsia="ru-RU" w:bidi="ru-RU"/>
        </w:rPr>
      </w:pPr>
      <w:r w:rsidRPr="00D01048">
        <w:rPr>
          <w:rFonts w:ascii="Arial" w:eastAsia="Arial" w:hAnsi="Arial" w:cs="Arial"/>
          <w:sz w:val="20"/>
          <w:szCs w:val="20"/>
          <w:lang w:eastAsia="ru-RU" w:bidi="ru-RU"/>
        </w:rPr>
        <w:tab/>
      </w:r>
    </w:p>
    <w:p w:rsidR="00D01048" w:rsidRPr="00C20245" w:rsidRDefault="00F8729D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01048" w:rsidRPr="00C2024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Учет долговых обязательств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D14071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D01048" w:rsidRPr="00D01048" w:rsidRDefault="00D01048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1048" w:rsidRPr="00D01048" w:rsidRDefault="00D01048" w:rsidP="00D01048">
      <w:pPr>
        <w:tabs>
          <w:tab w:val="left" w:pos="3780"/>
          <w:tab w:val="left" w:pos="4500"/>
          <w:tab w:val="left" w:pos="49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Calibri"/>
          <w:b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«</w:t>
      </w:r>
      <w:proofErr w:type="spellStart"/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D14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47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3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01048" w:rsidRPr="00D01048" w:rsidRDefault="00183B80" w:rsidP="00183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Информация о долговых обязательствах, отраженная в муниципальной долговой книге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01048" w:rsidRPr="00D0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BE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D01048"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передаче в Департамент бюджета и финансов Смоленской области в порядке и сроки, установленные Департаментом бюджета и финансов Смоленской области.</w:t>
      </w:r>
    </w:p>
    <w:p w:rsidR="00D01048" w:rsidRPr="00D01048" w:rsidRDefault="005634BC" w:rsidP="005634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6.3.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Учет и регистрация долговых обязательств должны соответствовать следующим принципам: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D01048" w:rsidRPr="00D01048" w:rsidRDefault="005634BC" w:rsidP="00D0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3) </w:t>
      </w:r>
      <w:r w:rsidR="00D01048" w:rsidRPr="00D01048">
        <w:rPr>
          <w:rFonts w:ascii="Times New Roman" w:eastAsia="Times New Roman" w:hAnsi="Times New Roman" w:cs="Calibri"/>
          <w:sz w:val="28"/>
          <w:szCs w:val="28"/>
          <w:lang w:eastAsia="ru-RU"/>
        </w:rPr>
        <w:t> 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D01048" w:rsidRPr="00D01048" w:rsidRDefault="00D01048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Cs w:val="20"/>
          <w:lang w:eastAsia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C20245" w:rsidRDefault="00F8729D" w:rsidP="00D01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VII</w:t>
      </w:r>
      <w:r w:rsidRPr="00C2024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D01048"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рисков для бюджета муниципального района, возникающих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управления муниципальным долгом</w:t>
      </w:r>
    </w:p>
    <w:p w:rsidR="00D01048" w:rsidRPr="00C20245" w:rsidRDefault="00D01048" w:rsidP="00D010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048" w:rsidRPr="00D01048" w:rsidRDefault="00B35F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1) риск не поступления налоговых и неналоговых доходов бюджета муниципального образования  в объемах, необходимых для исполнения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2) процентный риск - вероятность </w:t>
      </w:r>
      <w:proofErr w:type="gramStart"/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увеличения суммы расходов бюджета муниципального образования</w:t>
      </w:r>
      <w:proofErr w:type="gramEnd"/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риск ликвидности - отсутствие в бюджете муниципального образования сре</w:t>
      </w:r>
      <w:proofErr w:type="gramStart"/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D01048" w:rsidRPr="00D01048" w:rsidRDefault="00455D22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</w:t>
      </w:r>
      <w:r w:rsidR="00DA215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01048"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D010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D01048" w:rsidRPr="00D01048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ru-RU" w:bidi="ru-RU"/>
        </w:rPr>
      </w:pPr>
    </w:p>
    <w:p w:rsidR="00D01048" w:rsidRPr="00C20245" w:rsidRDefault="00D01048" w:rsidP="00D01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</w:pPr>
    </w:p>
    <w:p w:rsidR="00D01048" w:rsidRPr="00D01048" w:rsidRDefault="00D01048" w:rsidP="00D01048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7F" w:rsidRDefault="006A5BDB"/>
    <w:sectPr w:rsidR="008B1E7F" w:rsidSect="00F309B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DB" w:rsidRDefault="006A5BDB">
      <w:pPr>
        <w:spacing w:after="0" w:line="240" w:lineRule="auto"/>
      </w:pPr>
      <w:r>
        <w:separator/>
      </w:r>
    </w:p>
  </w:endnote>
  <w:endnote w:type="continuationSeparator" w:id="0">
    <w:p w:rsidR="006A5BDB" w:rsidRDefault="006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8" w:rsidRDefault="00D010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35D">
      <w:rPr>
        <w:noProof/>
      </w:rPr>
      <w:t>2</w:t>
    </w:r>
    <w:r>
      <w:fldChar w:fldCharType="end"/>
    </w:r>
  </w:p>
  <w:p w:rsidR="00F309B8" w:rsidRDefault="006A5B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8" w:rsidRDefault="006A5BDB">
    <w:pPr>
      <w:pStyle w:val="a3"/>
      <w:jc w:val="right"/>
    </w:pPr>
  </w:p>
  <w:p w:rsidR="00F309B8" w:rsidRDefault="006A5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DB" w:rsidRDefault="006A5BDB">
      <w:pPr>
        <w:spacing w:after="0" w:line="240" w:lineRule="auto"/>
      </w:pPr>
      <w:r>
        <w:separator/>
      </w:r>
    </w:p>
  </w:footnote>
  <w:footnote w:type="continuationSeparator" w:id="0">
    <w:p w:rsidR="006A5BDB" w:rsidRDefault="006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A4" w:rsidRDefault="00D01048" w:rsidP="00A91C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7A4" w:rsidRDefault="006A5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A4" w:rsidRDefault="006A5BDB" w:rsidP="00A91CAA">
    <w:pPr>
      <w:pStyle w:val="a5"/>
      <w:framePr w:wrap="around" w:vAnchor="text" w:hAnchor="margin" w:xAlign="center" w:y="1"/>
      <w:rPr>
        <w:rStyle w:val="a7"/>
      </w:rPr>
    </w:pPr>
  </w:p>
  <w:p w:rsidR="009C07A4" w:rsidRDefault="006A5BDB" w:rsidP="00F309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3AD"/>
    <w:multiLevelType w:val="hybridMultilevel"/>
    <w:tmpl w:val="1BFE56D0"/>
    <w:lvl w:ilvl="0" w:tplc="CE24E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94"/>
    <w:rsid w:val="00042871"/>
    <w:rsid w:val="0006497C"/>
    <w:rsid w:val="000E1B77"/>
    <w:rsid w:val="0012333F"/>
    <w:rsid w:val="001347FA"/>
    <w:rsid w:val="0013527E"/>
    <w:rsid w:val="00177FFB"/>
    <w:rsid w:val="001823DE"/>
    <w:rsid w:val="00183B80"/>
    <w:rsid w:val="0018476D"/>
    <w:rsid w:val="001D56ED"/>
    <w:rsid w:val="00236982"/>
    <w:rsid w:val="00247984"/>
    <w:rsid w:val="00260E1A"/>
    <w:rsid w:val="00290826"/>
    <w:rsid w:val="00295D91"/>
    <w:rsid w:val="002D124F"/>
    <w:rsid w:val="002D2C22"/>
    <w:rsid w:val="002E796C"/>
    <w:rsid w:val="00320C64"/>
    <w:rsid w:val="00321BAE"/>
    <w:rsid w:val="003520A4"/>
    <w:rsid w:val="00386731"/>
    <w:rsid w:val="003B22F1"/>
    <w:rsid w:val="003B7F77"/>
    <w:rsid w:val="003C30CF"/>
    <w:rsid w:val="003E7DF0"/>
    <w:rsid w:val="00402F26"/>
    <w:rsid w:val="004313A4"/>
    <w:rsid w:val="004405DD"/>
    <w:rsid w:val="004520FC"/>
    <w:rsid w:val="00455D22"/>
    <w:rsid w:val="004727A9"/>
    <w:rsid w:val="004751C4"/>
    <w:rsid w:val="004A2760"/>
    <w:rsid w:val="004A3576"/>
    <w:rsid w:val="004B4143"/>
    <w:rsid w:val="004B58E1"/>
    <w:rsid w:val="004C319A"/>
    <w:rsid w:val="00502161"/>
    <w:rsid w:val="00503970"/>
    <w:rsid w:val="00515CD6"/>
    <w:rsid w:val="00544394"/>
    <w:rsid w:val="005521EA"/>
    <w:rsid w:val="00561BBE"/>
    <w:rsid w:val="005634BC"/>
    <w:rsid w:val="0057005D"/>
    <w:rsid w:val="00580CA3"/>
    <w:rsid w:val="005F2526"/>
    <w:rsid w:val="0062322A"/>
    <w:rsid w:val="00626D7E"/>
    <w:rsid w:val="006417C6"/>
    <w:rsid w:val="0065783D"/>
    <w:rsid w:val="00667177"/>
    <w:rsid w:val="00672541"/>
    <w:rsid w:val="00672F53"/>
    <w:rsid w:val="00681651"/>
    <w:rsid w:val="006A5BDB"/>
    <w:rsid w:val="006F0E69"/>
    <w:rsid w:val="00701082"/>
    <w:rsid w:val="00711E32"/>
    <w:rsid w:val="00713E1C"/>
    <w:rsid w:val="00732A9C"/>
    <w:rsid w:val="00733A32"/>
    <w:rsid w:val="00786B23"/>
    <w:rsid w:val="007875CA"/>
    <w:rsid w:val="0079705A"/>
    <w:rsid w:val="007C00E7"/>
    <w:rsid w:val="007C0276"/>
    <w:rsid w:val="007C5451"/>
    <w:rsid w:val="00806946"/>
    <w:rsid w:val="00807E89"/>
    <w:rsid w:val="0084160D"/>
    <w:rsid w:val="00860C69"/>
    <w:rsid w:val="00874BB5"/>
    <w:rsid w:val="00885CA9"/>
    <w:rsid w:val="008A71C9"/>
    <w:rsid w:val="008E3C3F"/>
    <w:rsid w:val="008F53E8"/>
    <w:rsid w:val="009319A5"/>
    <w:rsid w:val="00931A8A"/>
    <w:rsid w:val="00951022"/>
    <w:rsid w:val="009916FF"/>
    <w:rsid w:val="009B4DBF"/>
    <w:rsid w:val="009F5779"/>
    <w:rsid w:val="00A522BB"/>
    <w:rsid w:val="00A56D9C"/>
    <w:rsid w:val="00AA366E"/>
    <w:rsid w:val="00AF4758"/>
    <w:rsid w:val="00B34545"/>
    <w:rsid w:val="00B35F48"/>
    <w:rsid w:val="00B4311B"/>
    <w:rsid w:val="00B47F21"/>
    <w:rsid w:val="00B526CC"/>
    <w:rsid w:val="00B5277E"/>
    <w:rsid w:val="00B61B98"/>
    <w:rsid w:val="00B751DC"/>
    <w:rsid w:val="00B84656"/>
    <w:rsid w:val="00B905C1"/>
    <w:rsid w:val="00BB118E"/>
    <w:rsid w:val="00BE3555"/>
    <w:rsid w:val="00C006B5"/>
    <w:rsid w:val="00C20245"/>
    <w:rsid w:val="00C5123D"/>
    <w:rsid w:val="00C579EC"/>
    <w:rsid w:val="00C947F4"/>
    <w:rsid w:val="00D01048"/>
    <w:rsid w:val="00D14071"/>
    <w:rsid w:val="00D408EF"/>
    <w:rsid w:val="00D47738"/>
    <w:rsid w:val="00D6635D"/>
    <w:rsid w:val="00DA000E"/>
    <w:rsid w:val="00DA1C26"/>
    <w:rsid w:val="00DA2158"/>
    <w:rsid w:val="00DA23B7"/>
    <w:rsid w:val="00DB4A6A"/>
    <w:rsid w:val="00E00525"/>
    <w:rsid w:val="00E005B7"/>
    <w:rsid w:val="00EC5B58"/>
    <w:rsid w:val="00ED7AFA"/>
    <w:rsid w:val="00F02589"/>
    <w:rsid w:val="00F32BEA"/>
    <w:rsid w:val="00F5139F"/>
    <w:rsid w:val="00F546FD"/>
    <w:rsid w:val="00F73EA2"/>
    <w:rsid w:val="00F73F72"/>
    <w:rsid w:val="00F8729D"/>
    <w:rsid w:val="00F93E17"/>
    <w:rsid w:val="00FA5B29"/>
    <w:rsid w:val="00FB24A4"/>
    <w:rsid w:val="00FB54B7"/>
    <w:rsid w:val="00FC2DBA"/>
    <w:rsid w:val="00FC6D1C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1048"/>
  </w:style>
  <w:style w:type="paragraph" w:styleId="a5">
    <w:name w:val="header"/>
    <w:basedOn w:val="a"/>
    <w:link w:val="a6"/>
    <w:rsid w:val="00D0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048"/>
  </w:style>
  <w:style w:type="paragraph" w:styleId="a8">
    <w:name w:val="Balloon Text"/>
    <w:basedOn w:val="a"/>
    <w:link w:val="a9"/>
    <w:uiPriority w:val="99"/>
    <w:semiHidden/>
    <w:unhideWhenUsed/>
    <w:rsid w:val="0065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8C8D-B8AA-4591-8582-CC67812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111</cp:revision>
  <cp:lastPrinted>2022-12-19T10:11:00Z</cp:lastPrinted>
  <dcterms:created xsi:type="dcterms:W3CDTF">2021-10-25T10:14:00Z</dcterms:created>
  <dcterms:modified xsi:type="dcterms:W3CDTF">2022-12-19T10:12:00Z</dcterms:modified>
</cp:coreProperties>
</file>