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D4" w:rsidRPr="00196DBB" w:rsidRDefault="00213AD4" w:rsidP="0093301C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213AD4" w:rsidRPr="00196DBB" w:rsidRDefault="00213AD4" w:rsidP="0093301C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</w:t>
      </w:r>
    </w:p>
    <w:p w:rsidR="00213AD4" w:rsidRPr="00213AD4" w:rsidRDefault="00213AD4" w:rsidP="0093301C">
      <w:pPr>
        <w:keepNext/>
        <w:spacing w:after="0" w:line="240" w:lineRule="auto"/>
        <w:ind w:left="-142" w:right="-568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AD4" w:rsidRPr="00196DBB" w:rsidRDefault="00213AD4" w:rsidP="0093301C">
      <w:pPr>
        <w:keepNext/>
        <w:spacing w:after="0" w:line="240" w:lineRule="auto"/>
        <w:ind w:left="-142" w:right="-56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13AD4" w:rsidRPr="00213AD4" w:rsidRDefault="00213AD4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AD4" w:rsidRPr="00D9361E" w:rsidRDefault="005E4DD4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07.02.2023 г.</w:t>
      </w:r>
      <w:r w:rsidR="002F464C"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67</w:t>
      </w:r>
    </w:p>
    <w:p w:rsidR="00213AD4" w:rsidRPr="00D9361E" w:rsidRDefault="00213AD4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г. Велиж</w:t>
      </w:r>
      <w:r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D359DC" w:rsidRPr="00D9361E" w:rsidRDefault="00196DBB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361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F69AAAA" wp14:editId="23C51453">
                <wp:extent cx="3634740" cy="1371600"/>
                <wp:effectExtent l="0" t="0" r="0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DD4" w:rsidRPr="00213AD4" w:rsidRDefault="005E4DD4" w:rsidP="00196D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A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повторного </w:t>
                            </w:r>
                            <w:r w:rsidRPr="00213A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открытого конкурса по отбору управляющей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управления многоквартирным домом по адресу: РФ, Смоленская область, г. Велиж, ул. Воинская часть, д.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69AAA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286.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" filled="f" stroked="f">
                <v:textbox>
                  <w:txbxContent>
                    <w:p w:rsidR="005E4DD4" w:rsidRPr="00213AD4" w:rsidRDefault="005E4DD4" w:rsidP="00196DB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повторного </w:t>
                      </w:r>
                      <w:r w:rsidRPr="00213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открытого конкурса по отбору управляющей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управления многоквартирным домом по адресу: РФ, Смоленская область, г. Велиж, ул. Воинская часть, д.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61E" w:rsidRPr="00D9361E" w:rsidRDefault="00D9361E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3AD4" w:rsidRPr="004E6CC9" w:rsidRDefault="00A917D7" w:rsidP="00B15335">
      <w:pPr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Администрации муниципального образования «</w:t>
      </w:r>
      <w:proofErr w:type="spellStart"/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отбору управляющей организации для управления многоквартирными домами</w:t>
      </w:r>
      <w:r w:rsidR="00BC0F30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161 Жилищного кодекса РФ,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РФ от 06.02.2006 №75, Уставом  муниципального образования «</w:t>
      </w:r>
      <w:proofErr w:type="spellStart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 Уставом муниципального образования </w:t>
      </w:r>
      <w:proofErr w:type="spellStart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Администрация муниципального образования «</w:t>
      </w:r>
      <w:proofErr w:type="spellStart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213AD4" w:rsidRPr="004E6CC9" w:rsidRDefault="00213AD4" w:rsidP="00B15335">
      <w:pPr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AD4" w:rsidRPr="004E6CC9" w:rsidRDefault="00213AD4" w:rsidP="00B15335">
      <w:pPr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ПОСТАНОВЛЯЕТ:</w:t>
      </w:r>
    </w:p>
    <w:p w:rsidR="00213AD4" w:rsidRPr="004E6CC9" w:rsidRDefault="00213AD4" w:rsidP="00B15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D4" w:rsidRPr="004E6CC9" w:rsidRDefault="008D3F92" w:rsidP="00B15335">
      <w:pPr>
        <w:numPr>
          <w:ilvl w:val="0"/>
          <w:numId w:val="1"/>
        </w:numPr>
        <w:tabs>
          <w:tab w:val="clear" w:pos="72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315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4E6CC9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</w:t>
      </w:r>
      <w:r w:rsidR="00976315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по отбору управляющей организации для управления многоквартирным дом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РФ, Смоленская область, г. Велиж, ул. Воинская часть, д. 3</w:t>
      </w:r>
      <w:r w:rsidR="00976315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4E6CC9" w:rsidRDefault="00213AD4" w:rsidP="00B15335">
      <w:pPr>
        <w:numPr>
          <w:ilvl w:val="0"/>
          <w:numId w:val="1"/>
        </w:numPr>
        <w:tabs>
          <w:tab w:val="clear" w:pos="72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конкурсную документацию по отбору управляющей организации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управления многоквартирным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D3F92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4E6CC9" w:rsidRDefault="00213AD4" w:rsidP="00B1533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 проведении открытого конкурса по отбору управляющей организации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управления многоквартирным домо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6" w:history="1"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4E6CC9" w:rsidRDefault="00213AD4" w:rsidP="00B1533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8D3F92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муниципальном имуществом, экономике, комплексному развитию совместно с отделом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 коммунального и городского хозяйства 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конкурса по отбору управляющей организации для управления 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ногоквартирным</w:t>
      </w:r>
      <w:r w:rsidR="00A918B8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18B8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течение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после подписания данного постановления.</w:t>
      </w:r>
    </w:p>
    <w:p w:rsidR="00213AD4" w:rsidRPr="004E6CC9" w:rsidRDefault="00213AD4" w:rsidP="00B1533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6DBB" w:rsidRDefault="00BC0F30" w:rsidP="00B1533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опубликовать настоящее постановление в газете «</w:t>
      </w:r>
      <w:proofErr w:type="spellStart"/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и разместить на официальном сайте муниципального образования «</w:t>
      </w:r>
      <w:proofErr w:type="spellStart"/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</w:t>
      </w:r>
      <w:r w:rsidR="00635D5D"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35D5D"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01C" w:rsidRPr="0093301C" w:rsidRDefault="0093301C" w:rsidP="00B153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D4" w:rsidRPr="004E6CC9" w:rsidRDefault="00213AD4" w:rsidP="00B15335">
      <w:pPr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2F1E" w:rsidRDefault="0093301C" w:rsidP="00B15335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F78F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93301C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1C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23" w:type="dxa"/>
        <w:tblInd w:w="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93301C" w:rsidRPr="0093301C" w:rsidTr="005E4DD4">
        <w:trPr>
          <w:trHeight w:val="1701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УТВЕРЖДЕНА</w:t>
            </w:r>
            <w:r w:rsidR="00B15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3301C" w:rsidRPr="0093301C" w:rsidRDefault="00B15335" w:rsidP="0093301C">
            <w:pPr>
              <w:tabs>
                <w:tab w:val="left" w:pos="0"/>
              </w:tabs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3301C"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остановлением Администрации муниципального образования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Велижский</w:t>
            </w:r>
            <w:proofErr w:type="spellEnd"/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  <w:p w:rsidR="0093301C" w:rsidRPr="0093301C" w:rsidRDefault="005E4DD4" w:rsidP="00B15335">
            <w:pPr>
              <w:tabs>
                <w:tab w:val="left" w:pos="0"/>
              </w:tabs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E4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07.02.2023 г. № 67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КОНКУРСНАЯ ДОКУМЕНТАЦИЯ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отбору управляющей организации 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управления </w:t>
      </w:r>
      <w:proofErr w:type="gramStart"/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многоквартирным  домом</w:t>
      </w:r>
      <w:proofErr w:type="gramEnd"/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РФ, Смоленская область,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Велижский</w:t>
      </w:r>
      <w:proofErr w:type="spellEnd"/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Велиж, ул. Воинская часть, д. 3.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Велиж – 202</w:t>
      </w:r>
      <w:r w:rsidR="00B15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keepNext/>
        <w:tabs>
          <w:tab w:val="left" w:pos="-426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Содержание конкурсной документации</w:t>
      </w:r>
    </w:p>
    <w:p w:rsidR="0093301C" w:rsidRPr="0093301C" w:rsidRDefault="0093301C" w:rsidP="0093301C">
      <w:pPr>
        <w:tabs>
          <w:tab w:val="left" w:pos="-426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 о состоянии общего имущества в многоквартирном доме, являющегося объектом конкурса.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Реквизиты банковского счета для перечисления средств в качестве обеспечения заявки на участие в конкурсе.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осмотров заинтересованными лицами и претендентами объекта конкурса и график проведения таких осмотров.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обязательных работ и услуг.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внесения потребителями услуг в многоквартирном доме платы за содержание и ремонт жилого помещения и коммунальные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участникам конкурса.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Форма заявки на участие в конкурсе и инструкция по ее заполнению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3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порядку изменения обязательств сторон по договору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начала выполнения управляющей организацией возникших по результатам конкурса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Размер и срок представления обеспечения исполнения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оплаты пользователями услуг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пользователей услуг оплачивать фактически выполненные работы и оказанные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Формы и способы осуществления пользователями услуг в многоквартирном доме контроля за выполнением управляющей организацией ее обязательств по договорам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 Срок действия договора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Приложения: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Акт о состоянии общего имущества</w:t>
      </w:r>
      <w:r w:rsidRPr="0093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домах, являющемся объектом конкурса.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Перечень обязательных работ и (или) услуг по управлению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– Форма заявки 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участие в конкурсе по отбору управляющей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организации для управления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4 – Проект договора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Pr="0093301C" w:rsidRDefault="00B15335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о состоянии общего имущества собственников помещений в многоквартирном доме, являющимся объектом конкурса,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в приложение 1 к настоящей конкурсной документации. 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Реквизиты банковского счета для перечисления средств в качестве обеспечения заявки на участие в конкурсе.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УФК по Смоленской области (Администрация муниципального образования «</w:t>
      </w:r>
      <w:proofErr w:type="spell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05633200020)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6701000120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КПП 670101001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1026700644981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66203501000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ОКПО 04042372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40302810866143550001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ОТДЕЛЕНИЕ СМОЛЕНСК Г. СМОЛЕНСК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046614001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 00000 00000 00000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Платеж на обеспечение заявки на участие в открытом конкурсе.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осмотров заинтересованными лицами и претендентами объекта конкурса и график проведения таких осмотров.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Проведение осмотров общего имущества собственников помещений </w:t>
      </w: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многоквартирных домов (далее – осмотры объектов конкурса), являющегося </w:t>
      </w:r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объектом открытого конкурса по отбору управляющей организации, имеет целью 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визуальное представление о техническом состоянии общего имущества многоквартирного дома заинтересованным лицам и претендентам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конкурсе по отбору управляющей организации для управления многоквартирным домом (далее - претенденты)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88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Осмотры объектов конкурса проводятся в соответствии с графиком, утвержденным организатором конкурса: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88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1527"/>
        <w:gridCol w:w="850"/>
        <w:gridCol w:w="3544"/>
        <w:gridCol w:w="3651"/>
      </w:tblGrid>
      <w:tr w:rsidR="0093301C" w:rsidRPr="0093301C" w:rsidTr="005E4DD4">
        <w:trPr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-6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сбора для начала осмотра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осмотра,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3301C" w:rsidRPr="0093301C" w:rsidTr="005E4DD4">
        <w:trPr>
          <w:trHeight w:val="568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B15335" w:rsidP="000E66FF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01.03.2023 </w:t>
            </w:r>
            <w:r w:rsidR="0093301C" w:rsidRPr="00933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г. Велиж, </w:t>
            </w:r>
          </w:p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Дзержинского, д. 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Юрков И. М.         </w:t>
            </w:r>
          </w:p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(48132) 4-77-60</w:t>
            </w:r>
          </w:p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C" w:rsidRPr="0093301C" w:rsidRDefault="0093301C" w:rsidP="0093301C">
      <w:pPr>
        <w:tabs>
          <w:tab w:val="left" w:pos="0"/>
        </w:tabs>
        <w:spacing w:after="25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заинтересованных лиц и претендентов, явившиеся для участия в осмотре, сообщают руководителю осмотра свои фамилию, имя, отчество, должность, </w:t>
      </w:r>
      <w:r w:rsidRPr="009330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наименование организации или индивидуального предпринимателя, чьи интересы </w:t>
      </w: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они представляют. Данные сведения руководитель осмотра заносит в протокол </w:t>
      </w:r>
      <w:r w:rsidRPr="009330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осмотра. Если, в течение 15 минут со времени, указанном в качестве времени 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1921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-дата и время проведения осмотра;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1921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-объекты конкурса, в отношении которых проведен осмотр;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1921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-сведения о представителях заинтересованных лиц и претендентов, принимавших </w:t>
      </w: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участие в осмотре.</w:t>
      </w:r>
    </w:p>
    <w:p w:rsidR="0093301C" w:rsidRPr="0093301C" w:rsidRDefault="0093301C" w:rsidP="0093301C">
      <w:pPr>
        <w:shd w:val="clear" w:color="auto" w:fill="FFFFFF"/>
        <w:tabs>
          <w:tab w:val="left" w:pos="0"/>
        </w:tabs>
        <w:spacing w:before="5" w:after="0" w:line="274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Заинтересованные лица, претенденты, а также их представители, принимавшие 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осмотре, вправе ознакомиться с протоколом осмотра объектов конкурса, а </w:t>
      </w:r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также в письменной форме представить свои заявления или замечания на протокол, </w:t>
      </w: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считают, что к осмотру не были предъявлены отдельные конкурсные объекты или части общего имущества многоквартирных домов.</w:t>
      </w:r>
    </w:p>
    <w:p w:rsidR="0093301C" w:rsidRPr="0093301C" w:rsidRDefault="0093301C" w:rsidP="0093301C">
      <w:pPr>
        <w:shd w:val="clear" w:color="auto" w:fill="FFFFFF"/>
        <w:tabs>
          <w:tab w:val="left" w:pos="0"/>
          <w:tab w:val="left" w:pos="365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ходе осмотра претендентам и заинтересованным лицам разрешается доступ к </w:t>
      </w:r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общему имуществу многоквартирного </w:t>
      </w:r>
      <w:proofErr w:type="gramStart"/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дома.</w:t>
      </w:r>
      <w:r w:rsidRPr="009330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  <w:proofErr w:type="gramEnd"/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обязательных работ и услуг.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каждому из лотов приведены в приложении №3 к конкурсной документации.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внесения потребителями услуг в многоквартирном доме платы за содержание и ремонт жилого помещения и коммунальные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жилое помещение и коммунальные услуги вносится ежемесячно до десятого числа месяца, следующего за истекшим месяцем в котором оказаны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6. Требования к участникам конкурса.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устанавливаются следующие требования к претендентам: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7. Форма заявки на участие в конкурсе и инструкция по ее заполнению.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конкурсе и инструкция по ее заполнению приведена в приложении №6 к настоящей документации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Инструкция по заполнению заявки: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Индивидуальные предприниматели указывают полностью свою фамилию, имя и отчество, а также реквизиты документа, удостоверяющего личность (серию и номер документа, дату его выдачи, орган, осуществивший выдачу документа).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2.Местонахождение юридического лица и 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местонахождения юридического лица или 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указывает номер телефона, факса, адрес электронной почты (при наличии) для связи с ним организатора конкурса или конкурсной комиссии. В номере телефона необходимо указать код населенного пункта.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заявке указывается номер лота, а также перечень адресов многоквартирных домов, входящих в указанный лот (сведения содержатся в конкурсной документации). 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строке «Средства, внесенные в качестве обеспечения заявки на участие в конкурсе, просим возвратить на счет: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 претендент указывает свои реквизиты банковского счета.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многоквартирных домах, являющихся объектами конкурса.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способа внесения платежей делается в произвольной форме. К числу способов внесения платежей, в частности, относятся: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-внесение платежей наличными в кассу управляющей организации;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-оплата посредством почтовых переводов;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-оплата услуг путем поручения о безналичном перечислении банку после внесения наличных денежных средств и т.д.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7.Реквизиты банковского счета для зачисления поступивших платежей за содержание и ремонт жилья и коммунальные услуги указываются аналогично порядку, указанному в п. 5 настоящего раздела.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заявке документов: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- для юридического лица;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средств в качестве обеспечения заявки на участие в конкурсе;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лицензии на осуществление предпринимательской деятельности по управлению многоквартирными домами;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утвержденного бухгалтерского баланса за последний отчетный период.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Заинтересованное лицо подает заявку на участие в конкурсе в письменной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форме..</w:t>
      </w:r>
      <w:proofErr w:type="gramEnd"/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в течение 10 рабочих дней с даты утверждения протокола конкурса представляет организатору конкурса, подписанный им проект договора управления многоквартирным домом, а также обеспечение исполнения обязательств.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по управлению многоквартирными домами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представителю </w:t>
      </w:r>
      <w:r w:rsidRPr="009330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обороны Российской Федерации  в порядке, установленном </w:t>
      </w:r>
      <w:hyperlink r:id="rId7" w:history="1">
        <w:r w:rsidRPr="009330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победитель конкурса в указанный срок не представил организатору конкурса,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15335" w:rsidRDefault="00B15335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933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изменения обязательств сторон по договору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пользователей услуг в многоквартирном доме, выполнение и оказание которых возможно в сложившихся условиях, и предъявляет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начала выполнения управляющей организацией возникших по результатам конкурса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приступить к исполнению обязательств, возникших по результатам конкурса не позднее 30 дней с даты подписания представителем</w:t>
      </w:r>
      <w:r w:rsidRPr="009330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B1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обороны Российской Федерации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управляющей организацией договора</w:t>
      </w:r>
      <w:r w:rsidR="00B1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многоквартирным домом.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11. Размер и срок представления обеспечения исполнения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а также в случае причинения управляющей организацией вреда общему имуществу.</w:t>
      </w:r>
    </w:p>
    <w:tbl>
      <w:tblPr>
        <w:tblpPr w:leftFromText="180" w:rightFromText="180" w:vertAnchor="text" w:horzAnchor="margin" w:tblpX="108" w:tblpY="165"/>
        <w:tblW w:w="7871" w:type="dxa"/>
        <w:tblLayout w:type="fixed"/>
        <w:tblLook w:val="0000" w:firstRow="0" w:lastRow="0" w:firstColumn="0" w:lastColumn="0" w:noHBand="0" w:noVBand="0"/>
      </w:tblPr>
      <w:tblGrid>
        <w:gridCol w:w="3119"/>
        <w:gridCol w:w="4752"/>
      </w:tblGrid>
      <w:tr w:rsidR="0093301C" w:rsidRPr="0093301C" w:rsidTr="005E4DD4">
        <w:trPr>
          <w:cantSplit/>
          <w:trHeight w:hRule="exact" w:val="43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управления</w:t>
            </w:r>
          </w:p>
        </w:tc>
      </w:tr>
      <w:tr w:rsidR="0093301C" w:rsidRPr="0093301C" w:rsidTr="005E4DD4">
        <w:trPr>
          <w:cantSplit/>
          <w:trHeight w:hRule="exact" w:val="55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ind w:left="-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hAnsi="Times New Roman" w:cs="Times New Roman"/>
                <w:sz w:val="24"/>
                <w:szCs w:val="24"/>
              </w:rPr>
              <w:t>ул. Воинская часть д. 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20870,78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FF" w:rsidRDefault="000E66FF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FF" w:rsidRDefault="000E66FF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FF" w:rsidRDefault="000E66FF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FF" w:rsidRDefault="000E66FF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коэффициент для расчета обеспечения исполнения обязательств – 0,5 (Мерами по обеспечению исполнения обязательств могут являться страхование ответственности управляющей организации, безотзывная гарантия и залог депозита. Способ обеспечения исполнения обязательств определяется управляющей организацией, с которой заключен договор управления многоквартирным домом)  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обеспечения обязательств: до заключения контракта после проведения аукциона по отбору управляющей компании.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12. Порядок оплаты пользователями услуг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пользователей услуг оплачивать фактически выполненные работы и оказанные услуги.</w:t>
      </w:r>
    </w:p>
    <w:p w:rsidR="0093301C" w:rsidRPr="0093301C" w:rsidRDefault="0093301C" w:rsidP="0093301C">
      <w:pPr>
        <w:shd w:val="clear" w:color="auto" w:fill="FFFFFF"/>
        <w:tabs>
          <w:tab w:val="left" w:pos="0"/>
          <w:tab w:val="left" w:pos="922"/>
          <w:tab w:val="left" w:leader="underscore" w:pos="9480"/>
        </w:tabs>
        <w:spacing w:before="8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В случае оказания услуг и выполнения работ по управлению, содержанию и ремонту общего имущества, а также предоставления коммунальных услуг ненадлежащего качества и (или) с перерывами, превышающими установленную продолжительность, пересчет стоимости выполненных работ, оказанных услуг для заказчиков (собственников и нанимателей) определяется в порядке, установленном Постановлениями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от 06 мая 2011г. № 354 «О порядке предоставления коммунальных услуг собственникам и пользователям помещений в многоквартирных домах и жилых домов».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13. Формы и способы осуществления пользователями услуг в многоквартирном доме контроля за выполнением управляющей организацией ее обязательств по договорам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путем: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-получения от ответственных лиц управляющей организации не позднее 3 рабочих дней со дня обращения информации о перечнях, объемах, качестве и периодичности оказанных услуг и (или) выполненных работ, иных документов, связанных с выполнением обязательств по договору управления многоквартирным домом;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-сведений о рабочих телефонах и адресах аварийной службы, сведений о времени работы бухгалтерии управляющей организации, часах приема заказчиков (собственников и нанимателей) помещений руководителями и специалистами управляющей организации;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-участия в осмотрах общего имущества,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-участия в приемке всех видов работ, в том числе по подготовке дома к сезонной эксплуатации;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-составления актов о нарушении условий договора управления многоквартирным домом;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для административного воздействия и в другие инстанции согласно действующему законодательству.</w:t>
      </w:r>
    </w:p>
    <w:p w:rsidR="0093301C" w:rsidRPr="0093301C" w:rsidRDefault="0093301C" w:rsidP="0093301C">
      <w:pPr>
        <w:shd w:val="clear" w:color="auto" w:fill="FFFFFF"/>
        <w:tabs>
          <w:tab w:val="left" w:pos="0"/>
        </w:tabs>
        <w:spacing w:before="120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 Срок действия договора управления многоквартирным домом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одного года с даты подписания договора.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Приложения: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Акт о состоянии общего имущества</w:t>
      </w:r>
      <w:r w:rsidRPr="0093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домах, являющемся объектом конкурса.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Перечень обязательных работ и (или) услуг по управлению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– Форма заявки 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участие в конкурсе по отбору управляющей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организации для управления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4 – Проект договора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Конкурсной документации по отбору 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управляющей организации для 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состоянии общего имущества </w:t>
      </w: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многоквартирном доме, являющегося объектом конкурса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многоквартирном доме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 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Смоленская</w:t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обл., </w:t>
      </w:r>
      <w:proofErr w:type="spellStart"/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Велижский</w:t>
      </w:r>
      <w:proofErr w:type="spellEnd"/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г. Велиж, ул.    Воинская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часть,  д.</w:t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3.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2. Кадастровый номер многоквартирного дома (при его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  отсутствует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3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Серия, тип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 сведения</w:t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отсутствуют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 1974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4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Степень износа по данным государственного технического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 -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5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износа  -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 не</w:t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8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Реквизиты правового акта о признании многоквартирного дома аварийным и   подлежащим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  нет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Количество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этажей  1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Наличие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  нет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Наличие цокольного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  нет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Наличие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мансарды  нет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0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Наличие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мезонина  нет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7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Количество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  4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Количество нежилых помещений, не входящих в состав общего имущества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Реквизиты правового акта о признании всех жилых помещений в многоквартирном доме непригодными для проживания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нет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Строительный объем  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679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</w:t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2835"/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клетками  178</w:t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1049" w:right="56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7598"/>
          <w:tab w:val="right" w:pos="1020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165,5  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585" w:right="6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096"/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нежилых помещений (общая площадь нежилых помещений, не входящих в состав общего имущества в многоквартирном доме      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41" w:right="2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804"/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12,7 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734" w:right="13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245"/>
          <w:tab w:val="left" w:pos="708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Количество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47" w:right="323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Уборочная площадь лестниц (включая межквартирные лестничные площадки) 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63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7230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Уборочная площадь общих коридоров            9,5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990" w:right="96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379"/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подвалы)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082" w:right="18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Площадь земельного участка, входящего в состав общего имущества многоквартирного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-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60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Кадастровый номер земельного участка (при его наличии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)  -</w:t>
      </w:r>
      <w:proofErr w:type="gramEnd"/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5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296"/>
        <w:gridCol w:w="2977"/>
      </w:tblGrid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Бутовый камень, цоколь кирпичный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неудовлетворительное Разрушение фундамента, трещины, сколы, 30 м. кв.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Перегородки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Перекрытия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чердачного перекрытие необходимо заново утеплить</w:t>
            </w: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5. Крыша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Скатная, шиферная, 310 кв.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 состояние, площадь крыши требующей капитального ремонта – 310 кв. м.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6. Полы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внутриквартирная замена полов </w:t>
            </w: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Двойные створные, </w:t>
            </w:r>
            <w:proofErr w:type="spellStart"/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Внутриподъездные</w:t>
            </w:r>
            <w:proofErr w:type="spellEnd"/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шт., внутриквартирные – 13 шт.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Оконные рамы загнили, перекосились; замена 13 шт.</w:t>
            </w:r>
          </w:p>
        </w:tc>
      </w:tr>
      <w:tr w:rsidR="0093301C" w:rsidRPr="0093301C" w:rsidTr="005E4DD4">
        <w:trPr>
          <w:cantSplit/>
          <w:trHeight w:val="1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Двери – 2 </w:t>
            </w:r>
            <w:proofErr w:type="spellStart"/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дерево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шелушится, выцвела, двери имеют повреждения, требуется заменить входные двери и утеплить- 2 шт.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8. Отделка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Стены оштукатурены, окрашены, побелка, обои; потолок декор. плитка, натяжной, побелка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Отделочный слой фасада отсутствует; На кирпичной кладке фасада имеются сколы, выбоины, требуется оштукатуривание фасада – 300 кв. м.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9. Механическое, электрическое, санитарно- техническое и иное оборудование: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 напольные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электроплиты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-телефонные сети и оборудование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сети проводного радиовещания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 сигнализация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-мусоропровод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-лифт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-вентиляция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 – 4 шт., протяженность вентиляционных каналов – 21 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4 шт. </w:t>
            </w:r>
          </w:p>
        </w:tc>
      </w:tr>
      <w:tr w:rsidR="0093301C" w:rsidRPr="0093301C" w:rsidTr="005E4DD4">
        <w:trPr>
          <w:trHeight w:val="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-электроснабжение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электроснабжения – 60м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– 1 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установка светильников над входом – 1 шт. Требуется замена внутриквартирной проводки 300 </w:t>
            </w:r>
            <w:proofErr w:type="spellStart"/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холодное водоснабжение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-горячее водоснабжение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-водоотведение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канализация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-газоснабжение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-отопление (от внешних котельных)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-отопление (от домовой котельной)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Квартальная котельная на твердом топливе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5E4DD4">
        <w:trPr>
          <w:trHeight w:val="11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-печи </w:t>
            </w: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Крыльцо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Крыльцо перед входом в квартиры – кирпичная кладка разрушается, имеет сколы, выбоины;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перекладка кирпича и оштукатуривание крыльца.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3301C" w:rsidRPr="0093301C" w:rsidSect="00B15335">
          <w:pgSz w:w="11906" w:h="16838"/>
          <w:pgMar w:top="284" w:right="1134" w:bottom="142" w:left="1134" w:header="709" w:footer="709" w:gutter="0"/>
          <w:cols w:space="708"/>
          <w:docGrid w:linePitch="360"/>
        </w:sect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№2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Конкурсной документации по отбору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управляющей организации для</w:t>
      </w:r>
    </w:p>
    <w:p w:rsidR="0093301C" w:rsidRPr="0093301C" w:rsidRDefault="0093301C" w:rsidP="0093301C">
      <w:pPr>
        <w:widowControl w:val="0"/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управления многоквартирным домом</w:t>
      </w:r>
    </w:p>
    <w:p w:rsidR="0093301C" w:rsidRPr="0093301C" w:rsidRDefault="0093301C" w:rsidP="0093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4"/>
        <w:gridCol w:w="1805"/>
        <w:gridCol w:w="1726"/>
        <w:gridCol w:w="165"/>
        <w:gridCol w:w="677"/>
        <w:gridCol w:w="1528"/>
      </w:tblGrid>
      <w:tr w:rsidR="0093301C" w:rsidRPr="0093301C" w:rsidTr="005E4DD4">
        <w:trPr>
          <w:trHeight w:val="75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Перечень обязательных работ и (или) услуг</w:t>
            </w:r>
            <w:r w:rsidRPr="0093301C">
              <w:rPr>
                <w:b/>
                <w:bCs/>
                <w:sz w:val="24"/>
                <w:szCs w:val="24"/>
              </w:rPr>
              <w:br/>
              <w:t xml:space="preserve">по управлению многоквартирным домом, расположенным </w:t>
            </w:r>
            <w:r w:rsidRPr="0093301C">
              <w:rPr>
                <w:b/>
                <w:bCs/>
                <w:sz w:val="24"/>
                <w:szCs w:val="24"/>
              </w:rPr>
              <w:br/>
              <w:t xml:space="preserve">Смоленская область, </w:t>
            </w:r>
            <w:proofErr w:type="spellStart"/>
            <w:r w:rsidRPr="0093301C">
              <w:rPr>
                <w:b/>
                <w:bCs/>
                <w:sz w:val="24"/>
                <w:szCs w:val="24"/>
              </w:rPr>
              <w:t>г.Велиж</w:t>
            </w:r>
            <w:proofErr w:type="spellEnd"/>
            <w:r w:rsidRPr="0093301C">
              <w:rPr>
                <w:b/>
                <w:bCs/>
                <w:sz w:val="24"/>
                <w:szCs w:val="24"/>
              </w:rPr>
              <w:t>, ул. Воинская часть д. 3</w:t>
            </w:r>
          </w:p>
        </w:tc>
      </w:tr>
      <w:tr w:rsidR="0093301C" w:rsidRPr="0093301C" w:rsidTr="005E4DD4">
        <w:trPr>
          <w:trHeight w:val="138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Виды работ и услуг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Предельный срок 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выполнения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Стоимость на 1 кв. м общ. площади (рублей в месяц)</w:t>
            </w:r>
          </w:p>
        </w:tc>
      </w:tr>
      <w:tr w:rsidR="0093301C" w:rsidRPr="0093301C" w:rsidTr="005E4DD4">
        <w:trPr>
          <w:trHeight w:val="312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proofErr w:type="spellStart"/>
            <w:r w:rsidRPr="0093301C">
              <w:rPr>
                <w:sz w:val="24"/>
                <w:szCs w:val="24"/>
              </w:rPr>
              <w:t>I.Работы</w:t>
            </w:r>
            <w:proofErr w:type="spellEnd"/>
            <w:r w:rsidRPr="0093301C">
              <w:rPr>
                <w:sz w:val="24"/>
                <w:szCs w:val="24"/>
              </w:rPr>
              <w:t>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3301C" w:rsidRPr="0093301C" w:rsidTr="005E4DD4">
        <w:trPr>
          <w:trHeight w:val="537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1. Работы, выполняемые в отношении всех видов фундаментов:                 </w:t>
            </w:r>
          </w:p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   Проверка соответствия параметров вертикальной планировки территории вокруг здания проектным параметрам.</w:t>
            </w:r>
            <w:r w:rsidRPr="0093301C">
              <w:rPr>
                <w:sz w:val="24"/>
                <w:szCs w:val="24"/>
              </w:rPr>
              <w:br/>
              <w:t>Проверка технического состояния видимых частей конструкций с выявлением:</w:t>
            </w:r>
            <w:r w:rsidRPr="0093301C">
              <w:rPr>
                <w:sz w:val="24"/>
                <w:szCs w:val="24"/>
              </w:rPr>
              <w:br/>
              <w:t>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  <w:r w:rsidRPr="0093301C">
              <w:rPr>
                <w:sz w:val="24"/>
                <w:szCs w:val="24"/>
              </w:rPr>
              <w:br/>
              <w:t>Проверка состояния гидроизоляции фундаментов и систем водоотвода фундамента.</w:t>
            </w:r>
            <w:r w:rsidRPr="0093301C">
              <w:rPr>
                <w:sz w:val="24"/>
                <w:szCs w:val="24"/>
              </w:rPr>
              <w:br/>
      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ремонту.                                                                                          Устранение выявленных нарушений-параметров вертикальной планировки, восстановление эксплуатационных свойств конструкций, восстановление работоспособности гидроизоляции фундаментов и </w:t>
            </w:r>
            <w:r w:rsidRPr="0093301C">
              <w:rPr>
                <w:sz w:val="24"/>
                <w:szCs w:val="24"/>
              </w:rPr>
              <w:lastRenderedPageBreak/>
              <w:t>систем водоотвода фундамента;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413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619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4,95</w:t>
            </w: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790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98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2. Работы, выполняемые для надлежащего содержания стен многоквартирных домов:                                                           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  <w:r w:rsidRPr="0093301C">
              <w:rPr>
                <w:sz w:val="24"/>
                <w:szCs w:val="24"/>
              </w:rPr>
              <w:br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67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 xml:space="preserve">3. Работы, выполняемые в целях надлежащего содержания перекрытий и покрытий многоквартирных домов:                                                  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3301C">
              <w:rPr>
                <w:sz w:val="24"/>
                <w:szCs w:val="24"/>
              </w:rPr>
              <w:t>опирания</w:t>
            </w:r>
            <w:proofErr w:type="spellEnd"/>
            <w:r w:rsidRPr="0093301C">
              <w:rPr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69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4. 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r w:rsidRPr="0093301C">
              <w:rPr>
                <w:sz w:val="24"/>
                <w:szCs w:val="24"/>
              </w:rPr>
              <w:br/>
              <w:t xml:space="preserve">При выявлении повреждений и нарушений - разработка плана восстановительных работ (при </w:t>
            </w:r>
            <w:r w:rsidRPr="0093301C">
              <w:rPr>
                <w:sz w:val="24"/>
                <w:szCs w:val="24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22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5. Работы, выполняемые в целях надлежащего содержания крыш многоквартирных домов:                                                                                    Проверка кровли на отсутствие протечек; выявление деформации и повреждений несущих кровельных конструкций, креплений элементов несущих конструкций крыши, слуховых окон, выходов на крыши, ходовых досок и переходных мостиков на </w:t>
            </w:r>
            <w:proofErr w:type="spellStart"/>
            <w:r w:rsidRPr="0093301C">
              <w:rPr>
                <w:sz w:val="24"/>
                <w:szCs w:val="24"/>
              </w:rPr>
              <w:t>чердаках,проверка</w:t>
            </w:r>
            <w:proofErr w:type="spellEnd"/>
            <w:r w:rsidRPr="0093301C">
              <w:rPr>
                <w:sz w:val="24"/>
                <w:szCs w:val="24"/>
              </w:rPr>
              <w:t xml:space="preserve"> температурно-влажностного режима и воздухообмена на чердаке; </w:t>
            </w:r>
            <w:r w:rsidRPr="0093301C">
              <w:rPr>
                <w:sz w:val="24"/>
                <w:szCs w:val="24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3,24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0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6. Работы, выполняемые в целях надлежащего содержания фасадов многоквартирных домов:                                                                                   Выявление нарушений работоспособности подсветки входов в подъезды (домовые знаки и т.д.); контроль состояния информационных знаков,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93301C">
              <w:rPr>
                <w:sz w:val="24"/>
                <w:szCs w:val="24"/>
              </w:rPr>
              <w:br/>
            </w:r>
            <w:r w:rsidRPr="0093301C">
              <w:rPr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0,11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83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7. Работы, выполняемые в целях надлежащего содержания перегородок в многоквартирных домах:                                                                    Выявление зыбкости, выпучивания, наличия трещин в теле перегородок и в местах сопряжения между собой и с капитальными стенами, перекрытиями,  дверными коробками, в местах установки санитарно-технических приборов и прохождения различных трубопроводов; проверка звукоизоляции 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47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8. Работы, выполняемые в целях надлежащего содержания внутренней отделки многоквартирных домов                                                                      Проверка состояния внутренней отделки. </w:t>
            </w:r>
            <w:r w:rsidRPr="0093301C">
              <w:rPr>
                <w:sz w:val="24"/>
                <w:szCs w:val="24"/>
              </w:rPr>
              <w:br/>
              <w:t xml:space="preserve">Устранение выявленных нарушений -при наличии угрозы обрушения отделочных слоев или нарушения защитных свойств отделки по отношению к несущим конструкциям и инженерному оборудованию.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54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9. Работы, выполняемые в целях надлежащего содержания полов помещений, относящихся к общему имуществу в многоквартирном доме:                   Проверка состояния основания, поверхностного слоя и работоспособности системы вентиляции (для деревянных полов);</w:t>
            </w:r>
            <w:r w:rsidRPr="0093301C">
              <w:rPr>
                <w:sz w:val="24"/>
                <w:szCs w:val="24"/>
              </w:rPr>
              <w:br/>
              <w:t xml:space="preserve">При выявлении повреждений и нарушений - разработка плана </w:t>
            </w:r>
            <w:r w:rsidRPr="0093301C">
              <w:rPr>
                <w:sz w:val="24"/>
                <w:szCs w:val="24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16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                                                                                             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93301C">
              <w:rPr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0,55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24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301C" w:rsidRPr="0093301C" w:rsidTr="005E4DD4">
        <w:trPr>
          <w:trHeight w:val="72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11. Работы, выполняемые в целях надлежащего содержания систем вентиляции и </w:t>
            </w:r>
            <w:proofErr w:type="spellStart"/>
            <w:r w:rsidRPr="0093301C">
              <w:rPr>
                <w:sz w:val="24"/>
                <w:szCs w:val="24"/>
              </w:rPr>
              <w:t>дымоудаления</w:t>
            </w:r>
            <w:proofErr w:type="spellEnd"/>
            <w:r w:rsidRPr="0093301C">
              <w:rPr>
                <w:sz w:val="24"/>
                <w:szCs w:val="24"/>
              </w:rPr>
              <w:t xml:space="preserve"> многоквартирных домов                                            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0,72</w:t>
            </w: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1.Техническое обследование:                  Техническое обслуживание систем вентиляции и </w:t>
            </w:r>
            <w:proofErr w:type="spellStart"/>
            <w:r w:rsidRPr="0093301C">
              <w:rPr>
                <w:sz w:val="24"/>
                <w:szCs w:val="24"/>
              </w:rPr>
              <w:t>дымоудаления</w:t>
            </w:r>
            <w:proofErr w:type="spellEnd"/>
            <w:r w:rsidRPr="0093301C">
              <w:rPr>
                <w:sz w:val="24"/>
                <w:szCs w:val="24"/>
              </w:rPr>
              <w:t>, определение работоспособности элементов систем;</w:t>
            </w:r>
            <w:r w:rsidRPr="0093301C">
              <w:rPr>
                <w:sz w:val="24"/>
                <w:szCs w:val="24"/>
              </w:rPr>
              <w:br/>
              <w:t xml:space="preserve">контроль состояния, проверка чердаков, плотности закрытия входов на них; </w:t>
            </w:r>
            <w:r w:rsidRPr="0093301C">
              <w:rPr>
                <w:sz w:val="24"/>
                <w:szCs w:val="24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413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0,02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080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2.Обслуживание и устранение мелких неисправностей:                                              </w:t>
            </w:r>
            <w:r w:rsidRPr="0093301C">
              <w:rPr>
                <w:sz w:val="24"/>
                <w:szCs w:val="24"/>
              </w:rPr>
              <w:lastRenderedPageBreak/>
              <w:t xml:space="preserve">Устранение </w:t>
            </w:r>
            <w:proofErr w:type="spellStart"/>
            <w:r w:rsidRPr="0093301C">
              <w:rPr>
                <w:sz w:val="24"/>
                <w:szCs w:val="24"/>
              </w:rPr>
              <w:t>неплотностей</w:t>
            </w:r>
            <w:proofErr w:type="spellEnd"/>
            <w:r w:rsidRPr="0093301C">
              <w:rPr>
                <w:sz w:val="24"/>
                <w:szCs w:val="24"/>
              </w:rPr>
              <w:t xml:space="preserve"> в вентиляционных каналах и шахтах, устранение засоров в каналах, зонтов над шахтами и дефлекторов, замена дефективных вытяжных решеток и их креплений;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930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43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12. 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00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Техническое обследование:                                                                                                                                    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116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Обслуживание и устранение мелких неисправностей:                                        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0,6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89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13. Работы, выполняемые в целях надлежащего содержания электрооборудования:                                                                                     Проверка заземления оболочки </w:t>
            </w:r>
            <w:proofErr w:type="spellStart"/>
            <w:r w:rsidRPr="0093301C">
              <w:rPr>
                <w:sz w:val="24"/>
                <w:szCs w:val="24"/>
              </w:rPr>
              <w:t>электрокабеля</w:t>
            </w:r>
            <w:proofErr w:type="spellEnd"/>
            <w:r w:rsidRPr="0093301C">
              <w:rPr>
                <w:sz w:val="24"/>
                <w:szCs w:val="24"/>
              </w:rPr>
              <w:t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r w:rsidRPr="0093301C">
              <w:rPr>
                <w:sz w:val="24"/>
                <w:szCs w:val="24"/>
              </w:rPr>
              <w:br/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3301C" w:rsidRPr="0093301C" w:rsidTr="005E4DD4">
        <w:trPr>
          <w:trHeight w:val="288"/>
        </w:trPr>
        <w:tc>
          <w:tcPr>
            <w:tcW w:w="9571" w:type="dxa"/>
            <w:gridSpan w:val="6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3301C" w:rsidRPr="0093301C" w:rsidTr="005E4DD4">
        <w:trPr>
          <w:trHeight w:val="509"/>
        </w:trPr>
        <w:tc>
          <w:tcPr>
            <w:tcW w:w="9571" w:type="dxa"/>
            <w:gridSpan w:val="6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84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14. Работы по обеспечению требований пожарной </w:t>
            </w:r>
            <w:proofErr w:type="gramStart"/>
            <w:r w:rsidRPr="0093301C">
              <w:rPr>
                <w:sz w:val="24"/>
                <w:szCs w:val="24"/>
              </w:rPr>
              <w:t>безопасности:  осмотры</w:t>
            </w:r>
            <w:proofErr w:type="gramEnd"/>
            <w:r w:rsidRPr="0093301C">
              <w:rPr>
                <w:sz w:val="24"/>
                <w:szCs w:val="24"/>
              </w:rPr>
              <w:t xml:space="preserve"> и обеспечение работоспособного состояния пожарных лестниц, лазов, проходов, выходов, систем аварийного освещения.                             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0,14</w:t>
            </w:r>
          </w:p>
        </w:tc>
      </w:tr>
      <w:tr w:rsidR="0093301C" w:rsidRPr="0093301C" w:rsidTr="005E4DD4">
        <w:trPr>
          <w:trHeight w:val="564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15. Обеспечение устранения аварий в соответствии с установленными предельными сроками на внутридомовых инженерных системах в многоквартирном доме,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2,02</w:t>
            </w: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трубопроводов,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немедленно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сутки (с немедленным ограждением опасной зоны)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короткое замыкание</w:t>
            </w: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Неисправности аварийного порядка питающих кабелей 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 течении времени необходимого прибытия персонала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 более 2 часов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0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электрооборудования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 часа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в системе электроосвещения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 суток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Отдельные неисправности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поступлению информации, заявок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5 суток (с немедленным принятием мер безопасности)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84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16.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93301C" w:rsidRPr="0093301C" w:rsidTr="005E4DD4">
        <w:trPr>
          <w:trHeight w:val="474"/>
        </w:trPr>
        <w:tc>
          <w:tcPr>
            <w:tcW w:w="7952" w:type="dxa"/>
            <w:gridSpan w:val="5"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ИТОГО ПО ДОМУ</w:t>
            </w:r>
          </w:p>
        </w:tc>
        <w:tc>
          <w:tcPr>
            <w:tcW w:w="1619" w:type="dxa"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9,76</w:t>
            </w:r>
          </w:p>
        </w:tc>
      </w:tr>
    </w:tbl>
    <w:p w:rsidR="00B15335" w:rsidRDefault="0093301C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                                                                                                     </w:t>
      </w: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B15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3301C" w:rsidRPr="0093301C" w:rsidRDefault="0093301C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 по отбору управляющей организации для управления многоквартирным домом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Форма заявки</w:t>
      </w:r>
    </w:p>
    <w:p w:rsidR="0093301C" w:rsidRPr="0093301C" w:rsidRDefault="0093301C" w:rsidP="0093301C">
      <w:pPr>
        <w:tabs>
          <w:tab w:val="left" w:pos="0"/>
        </w:tabs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93301C" w:rsidRPr="0093301C" w:rsidRDefault="0093301C" w:rsidP="0093301C">
      <w:pPr>
        <w:tabs>
          <w:tab w:val="left" w:pos="0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конкурсе по отбору управляющей</w:t>
      </w: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93301C" w:rsidRPr="0093301C" w:rsidRDefault="0093301C" w:rsidP="0093301C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об участии в конкурсе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(организационно-правовая форма, наименование/фирменное наименование организации</w:t>
      </w: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или </w:t>
      </w:r>
      <w:proofErr w:type="spellStart"/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физического лица, данные документа, удостоверяющего личность)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телефона)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многоквартирного дома)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конкурсе, просим возвратить на счет: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банковского счета)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претендента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условиям договора управления многоквартирным домом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предлагаемого претендентом в качестве условия договора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управления многоквартирным домом способа внесения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пользователями услуг платы за содержание и ремонт жилого помещения и коммунальные услуги)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пользователями услуг платы за содержание и ремонт жилого помещения и платы за коммунальные услуги предлагаю осуществлять на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 _</w:t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81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банковского счета претендента)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утвержденный бухгалтерский баланс за последний год: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организации или </w:t>
      </w:r>
      <w:proofErr w:type="spellStart"/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93301C" w:rsidRPr="0093301C" w:rsidTr="005E4DD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2580" w:type="dxa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3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93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3301C" w:rsidRPr="0093301C" w:rsidTr="005E4DD4">
        <w:tc>
          <w:tcPr>
            <w:tcW w:w="187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</w:t>
      </w: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35" w:rsidRDefault="00B15335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93301C" w:rsidRPr="0093301C" w:rsidRDefault="0093301C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 по отбору управляющей организации для управления многоквартирным домом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B15335">
      <w:pPr>
        <w:spacing w:after="0" w:line="246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 w:rsidRPr="0093301C">
        <w:rPr>
          <w:rFonts w:ascii="Times New Roman" w:eastAsia="Times New Roman" w:hAnsi="Times New Roman" w:cs="Times New Roman"/>
          <w:color w:val="000000"/>
          <w:sz w:val="36"/>
        </w:rPr>
        <w:t xml:space="preserve">Договор управления </w:t>
      </w:r>
      <w:r w:rsidR="00B15335">
        <w:rPr>
          <w:rFonts w:ascii="Times New Roman" w:eastAsia="Times New Roman" w:hAnsi="Times New Roman" w:cs="Times New Roman"/>
          <w:color w:val="000000"/>
          <w:sz w:val="36"/>
        </w:rPr>
        <w:t>м</w:t>
      </w:r>
      <w:r w:rsidRPr="0093301C">
        <w:rPr>
          <w:rFonts w:ascii="Times New Roman" w:eastAsia="Times New Roman" w:hAnsi="Times New Roman" w:cs="Times New Roman"/>
          <w:color w:val="000000"/>
          <w:sz w:val="36"/>
        </w:rPr>
        <w:t>ногоквартирным домом</w:t>
      </w:r>
    </w:p>
    <w:p w:rsidR="0093301C" w:rsidRPr="0093301C" w:rsidRDefault="0093301C" w:rsidP="0093301C">
      <w:pPr>
        <w:spacing w:after="0" w:line="246" w:lineRule="auto"/>
        <w:ind w:left="3263" w:right="28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(Проект)</w:t>
      </w:r>
    </w:p>
    <w:p w:rsidR="0093301C" w:rsidRPr="0093301C" w:rsidRDefault="0093301C" w:rsidP="0093301C">
      <w:pPr>
        <w:tabs>
          <w:tab w:val="center" w:pos="1655"/>
          <w:tab w:val="center" w:pos="9876"/>
        </w:tabs>
        <w:spacing w:after="374" w:line="257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                                                              ____________ 202_г.</w:t>
      </w:r>
    </w:p>
    <w:p w:rsidR="0093301C" w:rsidRPr="0093301C" w:rsidRDefault="0093301C" w:rsidP="0093301C">
      <w:pPr>
        <w:spacing w:after="401" w:line="248" w:lineRule="auto"/>
        <w:ind w:left="348" w:right="173" w:firstLine="6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обороны Российской Федерации, в лице начальника филиала «Западный» ФГАУ «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Росжилкомплекс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_____________________________, действующего на основании доверенности от __.__.20__ г. № _____________, именуемое в дальнейшем собственник (Правообладатель) жилых помещений в многоквартирном жилом доме по адресу: РФ, Смоленская область,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Велиж, ул. Воинская часть, д. 3, с одной стороны, и_______________________________________________ в лице__________________________________, именуемое в дальнейшем Управляющая организация, с другой стороны, именуемые совместно Стороны, на основании части 4 статьи 161 Жилищного кодекса Российской Федерации заключили настоящий Договор о нижеследующем:</w:t>
      </w:r>
    </w:p>
    <w:p w:rsidR="0093301C" w:rsidRPr="0093301C" w:rsidRDefault="0093301C" w:rsidP="0093301C">
      <w:pPr>
        <w:numPr>
          <w:ilvl w:val="0"/>
          <w:numId w:val="24"/>
        </w:numPr>
        <w:spacing w:after="380" w:line="250" w:lineRule="auto"/>
        <w:ind w:right="192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 и сокращения, используемые в целях настоящего договора управления многоквартирным домом.</w:t>
      </w:r>
    </w:p>
    <w:p w:rsidR="0093301C" w:rsidRPr="0093301C" w:rsidRDefault="0093301C" w:rsidP="0093301C">
      <w:pPr>
        <w:spacing w:after="29" w:line="248" w:lineRule="auto"/>
        <w:ind w:left="821" w:right="295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Термины, используемые в целях настоящего договора управления многоквартирным домом:</w:t>
      </w:r>
    </w:p>
    <w:p w:rsidR="0093301C" w:rsidRPr="0093301C" w:rsidRDefault="0093301C" w:rsidP="0093301C">
      <w:pPr>
        <w:spacing w:after="5" w:line="248" w:lineRule="auto"/>
        <w:ind w:left="251" w:right="473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1.1.1. Дом, Многоквартирный дом — объект, в отношении которого заключён настоящий договор, расположенный по адресу: РФ, Смоленская область,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Велиж, ул. Воинская часть, д.3.</w:t>
      </w:r>
    </w:p>
    <w:p w:rsidR="0093301C" w:rsidRPr="0093301C" w:rsidRDefault="0093301C" w:rsidP="0093301C">
      <w:pPr>
        <w:spacing w:after="5" w:line="248" w:lineRule="auto"/>
        <w:ind w:left="251" w:right="496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1.1.2. Перечень услуг и работ по управлению, содержанию и текущему ремонту общего имущества в Многоквартирных домах (Перечень) — перечень услуг и работ по управлению, содержанию и текущему ремонту общего имущества, сформированный с учётом Минимального перечня услуг и работ, необходимых для обеспечения надлежащего содержания общего имущества в Многоквартирных домах, утверждённого постановлением Правительства РФ от 03.04.2013 № 290 (Приложение 2).</w:t>
      </w:r>
    </w:p>
    <w:p w:rsidR="0093301C" w:rsidRPr="0093301C" w:rsidRDefault="0093301C" w:rsidP="0093301C">
      <w:pPr>
        <w:spacing w:after="5" w:line="248" w:lineRule="auto"/>
        <w:ind w:left="251" w:right="503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1.1.3. Потребители услуг — Собственники, пользующиеся принадлежащими им помещениями и являющиеся стороной договора управления и члены их семей, Наниматели жилых помещений и члены их семей, арендаторы, все вместе пользующиеся услугами Управляющей организации.</w:t>
      </w:r>
    </w:p>
    <w:p w:rsidR="0093301C" w:rsidRPr="0093301C" w:rsidRDefault="0093301C" w:rsidP="0093301C">
      <w:pPr>
        <w:spacing w:after="5" w:line="248" w:lineRule="auto"/>
        <w:ind w:left="251" w:right="295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1.1.4. Плательщики — физические и юридические лица — Потребители услуг, осуществляющие расчёты по оплате жилого помещения.</w:t>
      </w:r>
    </w:p>
    <w:p w:rsidR="0093301C" w:rsidRPr="0093301C" w:rsidRDefault="0093301C" w:rsidP="0093301C">
      <w:pPr>
        <w:spacing w:after="40" w:line="248" w:lineRule="auto"/>
        <w:ind w:left="251" w:right="488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proofErr w:type="gram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 Стандарты управления — «Правила осуществления деятельности по управлению многоквартирными домами», утверждённые ПП РФ от 15.05.2013 № 416.</w:t>
      </w:r>
    </w:p>
    <w:p w:rsidR="0093301C" w:rsidRPr="0093301C" w:rsidRDefault="0093301C" w:rsidP="0093301C">
      <w:pPr>
        <w:spacing w:after="47" w:line="248" w:lineRule="auto"/>
        <w:ind w:left="130" w:right="466" w:firstLine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1.1.6. Правила содержания МКД — «Правила содержания общего имущества в многоквартирном доме», «Правила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и/или с перерывами, превышающими установленную продолжительность», утверждённые ПП РФ от 13.08.2006 № 491.</w:t>
      </w:r>
    </w:p>
    <w:p w:rsidR="0093301C" w:rsidRPr="0093301C" w:rsidRDefault="0093301C" w:rsidP="0093301C">
      <w:pPr>
        <w:spacing w:after="60" w:line="248" w:lineRule="auto"/>
        <w:ind w:left="62" w:right="428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1.1.7. Правила предоставления коммунальных услуг «Правила предоставления коммунальных услуг собственникам и пользователям помещений в многоквартирных домах и жилых домов», утверждённые ПП РФ от 06.05.2011 № 354.</w:t>
      </w:r>
    </w:p>
    <w:p w:rsidR="0093301C" w:rsidRPr="0093301C" w:rsidRDefault="0093301C" w:rsidP="0093301C">
      <w:pPr>
        <w:spacing w:after="4" w:line="257" w:lineRule="auto"/>
        <w:ind w:left="8" w:right="127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1.1.8. Расчётно-плановый период временной отрезок, на который заключён настоящий Договор.</w:t>
      </w:r>
    </w:p>
    <w:p w:rsidR="0093301C" w:rsidRPr="0093301C" w:rsidRDefault="0093301C" w:rsidP="0093301C">
      <w:pPr>
        <w:spacing w:after="12" w:line="268" w:lineRule="auto"/>
        <w:ind w:left="29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1.1.9. Непредвиденные работы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услуги, которые вызваны обстоятельствами, которые разработчик Перечня не мог разумно предвидеть и выполнение которых является неотложным.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1.2. Сокращения, используемые в настоящем договоре управления многоквартирным домом: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Жилищный кодекс Российской Федерации — ЖК РФ.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Гражданский кодекс Российской Федерации — ГК РФ.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Постановление Правительства Российской Федерации - ПП РФ.</w:t>
      </w:r>
    </w:p>
    <w:p w:rsidR="0093301C" w:rsidRPr="0093301C" w:rsidRDefault="0093301C" w:rsidP="0093301C">
      <w:pPr>
        <w:spacing w:after="349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Многоквартирный дом — МКД.</w:t>
      </w:r>
    </w:p>
    <w:p w:rsidR="0093301C" w:rsidRPr="0093301C" w:rsidRDefault="0093301C" w:rsidP="0093301C">
      <w:pPr>
        <w:spacing w:after="380" w:line="250" w:lineRule="auto"/>
        <w:ind w:left="1114" w:right="108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Общие положения</w:t>
      </w:r>
    </w:p>
    <w:p w:rsidR="0093301C" w:rsidRPr="0093301C" w:rsidRDefault="0093301C" w:rsidP="0093301C">
      <w:pPr>
        <w:numPr>
          <w:ilvl w:val="1"/>
          <w:numId w:val="26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заключён на основании части 4 статьи 161 Жилищного кодекса Российской Федерации.</w:t>
      </w:r>
    </w:p>
    <w:p w:rsidR="0093301C" w:rsidRPr="0093301C" w:rsidRDefault="0093301C" w:rsidP="0093301C">
      <w:pPr>
        <w:numPr>
          <w:ilvl w:val="1"/>
          <w:numId w:val="26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Домами по настоящему Договору обеспечивается выполнением стандартов, направленных на достижение целей, установленных статьёй 161 ЖК РФ, в соответствии с действующими нормативными правовыми актами.</w:t>
      </w:r>
    </w:p>
    <w:p w:rsidR="0093301C" w:rsidRPr="0093301C" w:rsidRDefault="0093301C" w:rsidP="0093301C">
      <w:pPr>
        <w:numPr>
          <w:ilvl w:val="1"/>
          <w:numId w:val="26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передает Управляющей организации имеющуюся техническую документацию на многоквартирный дом.</w:t>
      </w:r>
    </w:p>
    <w:p w:rsidR="0093301C" w:rsidRPr="0093301C" w:rsidRDefault="0093301C" w:rsidP="0093301C">
      <w:pPr>
        <w:spacing w:after="387" w:line="248" w:lineRule="auto"/>
        <w:ind w:left="251" w:right="517" w:firstLine="5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При исполнении условий настоящего Договора Стороны руководствуются действующим законодательством Российской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Федерации, Смоленской области и нормативно-правовыми актами органов местного самоуправления.</w:t>
      </w:r>
    </w:p>
    <w:p w:rsidR="0093301C" w:rsidRPr="0093301C" w:rsidRDefault="0093301C" w:rsidP="0093301C">
      <w:pPr>
        <w:spacing w:after="355" w:line="250" w:lineRule="auto"/>
        <w:ind w:left="1114" w:right="134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З. Предмет договора</w:t>
      </w:r>
    </w:p>
    <w:p w:rsidR="0093301C" w:rsidRPr="0093301C" w:rsidRDefault="0093301C" w:rsidP="0093301C">
      <w:pPr>
        <w:spacing w:after="5" w:line="248" w:lineRule="auto"/>
        <w:ind w:left="857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 настоящему Договору:</w:t>
      </w:r>
    </w:p>
    <w:p w:rsidR="0093301C" w:rsidRPr="0093301C" w:rsidRDefault="0093301C" w:rsidP="0093301C">
      <w:pPr>
        <w:spacing w:after="5" w:line="248" w:lineRule="auto"/>
        <w:ind w:left="251" w:right="577" w:firstLine="6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Управляющая организация с учетом перечня работ и услуг согласно Приложению  2, в течение установленного настоящим Договором срока за плату, указанную в настоящем Договоре, обязуется выполнять работы и (или) оказывать услуги по управлению Домом, расположенному по адресу: РФ, Смоленская область,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Велиж, ул. Воинская часть, д. 3, оказывать услуги и выполнять работы по надлежащему содержанию и ремонту общего имущества в Доме, обеспечить готовность инженерных систем и другого оборудования, входящего в состав общего имущества собственников помещений в многоквартирном доме, к предоставлению коммунальных услуг.</w:t>
      </w:r>
    </w:p>
    <w:p w:rsidR="0093301C" w:rsidRPr="0093301C" w:rsidRDefault="0093301C" w:rsidP="0093301C">
      <w:pPr>
        <w:spacing w:after="5" w:line="248" w:lineRule="auto"/>
        <w:ind w:left="251" w:right="569" w:firstLine="6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Плательщики вносят плату в порядке и в размере, установленными Договором и исполнять иные обязательства, предусмотренные жилищным законодательством и Договором.</w:t>
      </w:r>
    </w:p>
    <w:p w:rsidR="0093301C" w:rsidRPr="0093301C" w:rsidRDefault="0093301C" w:rsidP="0093301C">
      <w:pPr>
        <w:numPr>
          <w:ilvl w:val="1"/>
          <w:numId w:val="27"/>
        </w:numPr>
        <w:spacing w:after="5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и техническое состояние общего имущества Многоквартирного 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820A65" wp14:editId="6BD59E3A">
            <wp:extent cx="8255" cy="8255"/>
            <wp:effectExtent l="0" t="0" r="0" b="0"/>
            <wp:docPr id="18608" name="Рисунок 1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по состоянию на дату заключения договора, приведены в Приложении 1 к настоящему Договору.</w:t>
      </w:r>
    </w:p>
    <w:p w:rsidR="0093301C" w:rsidRPr="0093301C" w:rsidRDefault="0093301C" w:rsidP="0093301C">
      <w:pPr>
        <w:numPr>
          <w:ilvl w:val="1"/>
          <w:numId w:val="27"/>
        </w:numPr>
        <w:spacing w:after="351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работ и услуг по содержанию и ремонту общего имущества Многоквартирного дома, приведен в </w:t>
      </w:r>
      <w:proofErr w:type="gram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 2</w:t>
      </w:r>
      <w:proofErr w:type="gram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Договору.</w:t>
      </w:r>
    </w:p>
    <w:p w:rsidR="0093301C" w:rsidRPr="0093301C" w:rsidRDefault="0093301C" w:rsidP="0093301C">
      <w:pPr>
        <w:spacing w:after="380" w:line="250" w:lineRule="auto"/>
        <w:ind w:left="1114" w:right="155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Права и обязанности сторон</w:t>
      </w:r>
    </w:p>
    <w:p w:rsidR="0093301C" w:rsidRPr="0093301C" w:rsidRDefault="0093301C" w:rsidP="0093301C">
      <w:pPr>
        <w:spacing w:after="37" w:line="248" w:lineRule="auto"/>
        <w:ind w:left="1072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 Управляющая организация обязуется:</w:t>
      </w:r>
    </w:p>
    <w:p w:rsidR="0093301C" w:rsidRPr="0093301C" w:rsidRDefault="0093301C" w:rsidP="0093301C">
      <w:pPr>
        <w:spacing w:after="5" w:line="248" w:lineRule="auto"/>
        <w:ind w:left="74" w:right="488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Администрации, Собственников и нанимателей.</w:t>
      </w:r>
    </w:p>
    <w:p w:rsidR="0093301C" w:rsidRPr="0093301C" w:rsidRDefault="0093301C" w:rsidP="0093301C">
      <w:pPr>
        <w:spacing w:after="4" w:line="257" w:lineRule="auto"/>
        <w:ind w:left="8" w:right="384"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услуг, определенным в приложении № 2 к настоящему договору. В случае оказания услуг с привлечением третьих лиц ответственность по настоящему договору несет Управляющая организация.</w:t>
      </w:r>
    </w:p>
    <w:p w:rsidR="0093301C" w:rsidRPr="0093301C" w:rsidRDefault="0093301C" w:rsidP="0093301C">
      <w:pPr>
        <w:spacing w:after="26" w:line="257" w:lineRule="auto"/>
        <w:ind w:left="91" w:firstLine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4.1.3. Обеспечить организацию круглосуточного аварийно-диспетчерского обслуживания многоквартирного дома.</w:t>
      </w:r>
    </w:p>
    <w:p w:rsidR="0093301C" w:rsidRPr="0093301C" w:rsidRDefault="0093301C" w:rsidP="0093301C">
      <w:pPr>
        <w:spacing w:after="4" w:line="257" w:lineRule="auto"/>
        <w:ind w:left="122" w:right="127" w:firstLine="9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93301C" w:rsidRPr="0093301C" w:rsidRDefault="0093301C" w:rsidP="0093301C">
      <w:pPr>
        <w:spacing w:after="5" w:line="248" w:lineRule="auto"/>
        <w:ind w:left="167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4.1.6. По требованию Администрации знакомить её с содержанием указанных в п. 4.1.5 настоящего договора документов.</w:t>
      </w:r>
    </w:p>
    <w:p w:rsidR="0093301C" w:rsidRPr="0093301C" w:rsidRDefault="0093301C" w:rsidP="0093301C">
      <w:pPr>
        <w:numPr>
          <w:ilvl w:val="2"/>
          <w:numId w:val="33"/>
        </w:numPr>
        <w:spacing w:after="5" w:line="248" w:lineRule="auto"/>
        <w:ind w:right="2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hAnsi="Times New Roman" w:cs="Times New Roman"/>
          <w:color w:val="000000"/>
          <w:sz w:val="28"/>
          <w:szCs w:val="28"/>
        </w:rPr>
        <w:t>Осуществлять учет фактически предоставленных услуг по настоящему договору.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4.1.8.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4.1.9. Обеспечить проведение текущего ремонта общего имущества в многоквартирном доме, его инженерных сетей и оборудования.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241998" wp14:editId="6CF6C63D">
            <wp:extent cx="8255" cy="8255"/>
            <wp:effectExtent l="0" t="0" r="0" b="0"/>
            <wp:docPr id="18607" name="Рисунок 1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4.1.10. Использовать общее имущество в многоквартирном доме только с согласия собственников помещений в многоквартирном доме.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4.1.11. Организовать и осуществлять прием собственников и на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ни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мателей по вопросам, связанным с управлением многоквартирным домом.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4.1.12. Выдавать Собственнику и лицам, пользующимся его помещением, выписки из лицевого счета, в сроки и в порядке, предусмотренные законодательством.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4.1.13. На основании письменной заявки Администрации, Собственников и нанимателей направлять своего представителя для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о нанесении ущерба личному имуществу Собственника или общему имущества многоквартирного дома в срок, указанный в настоящем договоре.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4.1.14. Организовать работу по сбору платы по настоящему договору в сроки, установленные жилищным законодательством.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4.1.15. Управляющая организация в течение трех рабочих дней со дня прекращения договора управления многоквартирным домом обязана передать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proofErr w:type="spellEnd"/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201343" wp14:editId="338FC9FB">
            <wp:extent cx="8255" cy="8255"/>
            <wp:effectExtent l="0" t="0" r="0" b="0"/>
            <wp:docPr id="18606" name="Рисунок 18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документацию на многоквартирный дом и иные связанные с управлением та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447774" wp14:editId="13A76BBE">
            <wp:extent cx="8255" cy="8255"/>
            <wp:effectExtent l="0" t="0" r="0" b="0"/>
            <wp:docPr id="18605" name="Рисунок 18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,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т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шбо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жилищному или жи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лищн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домом, или, если данный собственник не указан, любому собственнику помещения в таком доме, в том числе представителю Администрации.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4.1.16. Обеспечить готовность инженерных систем к предоставлению коммунальных услуг.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4.1.17.  Нести иные обязанности в соответствии с действующим законодательством.</w:t>
      </w:r>
    </w:p>
    <w:p w:rsidR="0093301C" w:rsidRPr="0093301C" w:rsidRDefault="0093301C" w:rsidP="0093301C">
      <w:pPr>
        <w:spacing w:after="4" w:line="257" w:lineRule="auto"/>
        <w:ind w:left="8" w:righ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4.2. При предоставлении коммунальных услуг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организацией, региональным оператором по обращению с твердыми коммунальными отходами Управляющая организация:</w:t>
      </w:r>
    </w:p>
    <w:p w:rsidR="0093301C" w:rsidRPr="0093301C" w:rsidRDefault="0093301C" w:rsidP="0093301C">
      <w:pPr>
        <w:spacing w:after="5" w:line="248" w:lineRule="auto"/>
        <w:ind w:left="251" w:right="69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Обеспечивать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ресурсоснабжающим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ний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помещении государственного либо муниципального жилищного фонда в данном доме.</w:t>
      </w:r>
    </w:p>
    <w:p w:rsidR="0093301C" w:rsidRPr="0093301C" w:rsidRDefault="0093301C" w:rsidP="0093301C">
      <w:pPr>
        <w:spacing w:after="5" w:line="248" w:lineRule="auto"/>
        <w:ind w:left="1279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4.3. Управляющая организация вправе: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Самостоятельно определять порядок и способ выполнения своих обязательств по настоящему договору.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4.32. Требовать от собственников и нанимателей внесения платы по договору в полном объеме в соответствии с выставленными платежными документами.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4.3.3. Реализовывать иные права, предусмотренные действующим законодательством.</w:t>
      </w:r>
    </w:p>
    <w:p w:rsidR="0093301C" w:rsidRPr="0093301C" w:rsidRDefault="0093301C" w:rsidP="0093301C">
      <w:pPr>
        <w:spacing w:after="5" w:line="248" w:lineRule="auto"/>
        <w:ind w:left="1279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4.4. Собственники и Наниматель вправе: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4.42. Реализовывать иные права, предусмотренные действующим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законодателъством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301C" w:rsidRPr="0093301C" w:rsidRDefault="0093301C" w:rsidP="0093301C">
      <w:pPr>
        <w:spacing w:after="5" w:line="248" w:lineRule="auto"/>
        <w:ind w:left="1264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4.5. Администрация обязуется: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4.5.1.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93301C" w:rsidRPr="0093301C" w:rsidRDefault="0093301C" w:rsidP="0093301C">
      <w:pPr>
        <w:spacing w:after="5" w:line="248" w:lineRule="auto"/>
        <w:ind w:left="251" w:right="518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4.5.2. 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устранению.</w:t>
      </w:r>
    </w:p>
    <w:p w:rsidR="0093301C" w:rsidRPr="0093301C" w:rsidRDefault="0093301C" w:rsidP="0093301C">
      <w:pPr>
        <w:spacing w:after="330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4.5.2. Нести иные обязанности в соответствии с действующим законодательством.</w:t>
      </w:r>
    </w:p>
    <w:p w:rsidR="0093301C" w:rsidRPr="0093301C" w:rsidRDefault="0093301C" w:rsidP="0093301C">
      <w:pPr>
        <w:spacing w:after="380" w:line="250" w:lineRule="auto"/>
        <w:ind w:left="1591" w:right="1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5.   Порядок изменения Перечня по управлению, содержанию и ремонту общего имущества в Многоквартирном доме, использования резерва средств на неотложные непредвиденные расходы.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5.1. Периодичность и сроки выполнения работ, оказания услуг, приведены в Перечне работ, услуг по управлению, содержанию и текущему ремонту общего имущества Дома (далее — Перечень работ, услуг; Перечень) (Приложение 3).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5.2. При выполнении неотложных непредвиденных работ Управляющая организация может самостоятельно принимать решения по изменению графика выполнения работ, оказания услуг, включенных в Перечень работ, услуг, уведомив об этом Уполномоченное лицо.</w:t>
      </w:r>
    </w:p>
    <w:p w:rsidR="0093301C" w:rsidRPr="0093301C" w:rsidRDefault="0093301C" w:rsidP="0093301C">
      <w:pPr>
        <w:spacing w:after="408" w:line="248" w:lineRule="auto"/>
        <w:ind w:left="137" w:right="295"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Управляющей организацией о необходимости выполнения непредвиденных работ, не приводит к изменению Перечня работ, услуг.</w:t>
      </w:r>
    </w:p>
    <w:p w:rsidR="0093301C" w:rsidRPr="0093301C" w:rsidRDefault="0093301C" w:rsidP="0093301C">
      <w:pPr>
        <w:spacing w:after="406" w:line="250" w:lineRule="auto"/>
        <w:ind w:left="1591" w:right="1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6.  Порядок расчетов.</w:t>
      </w:r>
    </w:p>
    <w:p w:rsidR="0093301C" w:rsidRPr="0093301C" w:rsidRDefault="0093301C" w:rsidP="0093301C">
      <w:p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6.1. Стоимость платы за управление многоквартирным домом устанавливается в размере стоимости выполненных работ, оказанных услуг по управлению многоквартирным домом, содержанию и ремонту общего имущества, за исключением стоимости коммунальных услуг, предоставляемых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организацией, региональным оператором по обращению с твердыми коммунальными отходами,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</w:t>
      </w:r>
    </w:p>
    <w:p w:rsidR="0093301C" w:rsidRPr="0093301C" w:rsidRDefault="0093301C" w:rsidP="0093301C">
      <w:p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6.2. Расчетный период для оплаты по настоящему договору устанавливается равным календарному месяцу.</w:t>
      </w:r>
    </w:p>
    <w:p w:rsidR="0093301C" w:rsidRPr="0093301C" w:rsidRDefault="0093301C" w:rsidP="0093301C">
      <w:pPr>
        <w:spacing w:after="4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6.3.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доме, указанных в приложении № 3 к настоящему договору.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6.4. 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6.5.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с перерывами, превышаю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щи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установленную продолжительность, утвержденными постановлением Правительства Российской Федерации от 13.08.2006 г.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491.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6.5.1. Плата по настоящему договору вносится Собственниками и Нанимателями в установленные законом сроки.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6.5.2. Сумма начисленных в соответствии с частью 14 статьи 155 Жил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ищн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кодекса Российской Федерации пени указывается в отдельном платежном документе.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6.5.3. В случае изменения банковского счета Управляющая организация вносит соответствующие изменения в платежные документы.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6.5.4. Неиспользование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93301C" w:rsidRPr="0093301C" w:rsidRDefault="0093301C" w:rsidP="0093301C">
      <w:pPr>
        <w:spacing w:after="362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6.5.5.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93301C" w:rsidRPr="0093301C" w:rsidRDefault="0093301C" w:rsidP="0093301C">
      <w:pPr>
        <w:spacing w:after="435" w:line="248" w:lineRule="auto"/>
        <w:ind w:left="936" w:right="1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7. Ответственность Управляющей организа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ции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DD2042" wp14:editId="762B3B58">
            <wp:extent cx="8255" cy="8255"/>
            <wp:effectExtent l="0" t="0" r="0" b="0"/>
            <wp:docPr id="18604" name="Рисунок 1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C" w:rsidRPr="0093301C" w:rsidRDefault="0093301C" w:rsidP="0093301C">
      <w:pPr>
        <w:spacing w:after="52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7.1. За неисполнение или ненадлежащее исполнение обязанностей, предусмотренных настоящим Договором, Управляющая организация несет ответственность в соответствии с действующим законодательством и настоящим Договором.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7.2. Если Управляющая организация не поддерживала техническую документацию в актуальном состоянии или вела ее с нарушениями, то она обязана устранить данные нарушения в сроки и в порядке, установленном Стандартами управления, за свой счет.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7.3.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Управляющая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организация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несет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ответственность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93301C" w:rsidRPr="0093301C" w:rsidRDefault="0093301C" w:rsidP="0093301C">
      <w:pPr>
        <w:numPr>
          <w:ilvl w:val="0"/>
          <w:numId w:val="30"/>
        </w:numPr>
        <w:spacing w:after="39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за ущерб, причиненный имуществу Пользователя услуг, в том числе — общему имуществу в Доме, возникший в результате ее действий или бездействия, в порядке, установленном законодательством;</w:t>
      </w:r>
    </w:p>
    <w:p w:rsidR="0093301C" w:rsidRPr="0093301C" w:rsidRDefault="0093301C" w:rsidP="0093301C">
      <w:pPr>
        <w:numPr>
          <w:ilvl w:val="0"/>
          <w:numId w:val="30"/>
        </w:numPr>
        <w:spacing w:after="4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или ненадлежащее выполнение обязательств по Договору — в соответствии с нормами действующего законодательства.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7.4. Управляющая организация не несет ответственности и не возмещает убытки за причиненный ущерб общему имуществу, если он возник в результате:</w:t>
      </w:r>
    </w:p>
    <w:p w:rsidR="0093301C" w:rsidRPr="0093301C" w:rsidRDefault="0093301C" w:rsidP="0093301C">
      <w:pPr>
        <w:numPr>
          <w:ilvl w:val="0"/>
          <w:numId w:val="30"/>
        </w:num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противоправных действий (бездействия) Собственников и лиц, владеющих и пользующихся помещениями Собственников; </w:t>
      </w:r>
    </w:p>
    <w:p w:rsidR="0093301C" w:rsidRPr="0093301C" w:rsidRDefault="0093301C" w:rsidP="0093301C">
      <w:pPr>
        <w:numPr>
          <w:ilvl w:val="0"/>
          <w:numId w:val="30"/>
        </w:num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90A816" wp14:editId="0F8D3D6B">
            <wp:extent cx="59055" cy="25400"/>
            <wp:effectExtent l="0" t="0" r="0" b="0"/>
            <wp:docPr id="18603" name="Рисунок 18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Пользователями услуг общего имущества не по назначению или с нарушением действующего законодательства; 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79FB3A" wp14:editId="3AA7B33E">
            <wp:extent cx="59055" cy="25400"/>
            <wp:effectExtent l="0" t="0" r="0" b="0"/>
            <wp:docPr id="18602" name="Рисунок 18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аварий, произошедших не по вине Управляющей организации и при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невозможности последней предусмотреть или устранить причины, вызвавшие эти аварии (вандализм, поджог, кража и пр.).</w:t>
      </w:r>
    </w:p>
    <w:p w:rsidR="0093301C" w:rsidRPr="0093301C" w:rsidRDefault="0093301C" w:rsidP="0093301C">
      <w:pPr>
        <w:spacing w:after="40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01C" w:rsidRPr="0093301C" w:rsidRDefault="0093301C" w:rsidP="0093301C">
      <w:pPr>
        <w:spacing w:after="40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8. Порядок оформления факта нарушения условий настоящего Договора.</w:t>
      </w:r>
    </w:p>
    <w:p w:rsidR="0093301C" w:rsidRPr="0093301C" w:rsidRDefault="0093301C" w:rsidP="0093301C">
      <w:pPr>
        <w:spacing w:after="5" w:line="248" w:lineRule="auto"/>
        <w:ind w:left="315" w:right="295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8.1.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93301C" w:rsidRPr="0093301C" w:rsidRDefault="0093301C" w:rsidP="0093301C">
      <w:pPr>
        <w:numPr>
          <w:ilvl w:val="0"/>
          <w:numId w:val="30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неполное исполнение Перечней услуг и работ, их исполнение с нарушением сроков, объемов и периодичности исполнения;</w:t>
      </w:r>
    </w:p>
    <w:p w:rsidR="0093301C" w:rsidRPr="0093301C" w:rsidRDefault="0093301C" w:rsidP="0093301C">
      <w:pPr>
        <w:numPr>
          <w:ilvl w:val="0"/>
          <w:numId w:val="30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и/или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Собственникам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 - неправомерные действия Собственника.</w:t>
      </w:r>
    </w:p>
    <w:p w:rsidR="0093301C" w:rsidRPr="0093301C" w:rsidRDefault="0093301C" w:rsidP="0093301C">
      <w:pPr>
        <w:spacing w:after="25" w:line="248" w:lineRule="auto"/>
        <w:ind w:left="428" w:right="463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письменного признания Управляющей организацией или Собственником своей вины в возникновении нарушения акт может не составляться. В этом случае, при причинении вреда имуществу, Стороны подписывают дефектную ведомость.</w:t>
      </w:r>
    </w:p>
    <w:p w:rsidR="0093301C" w:rsidRPr="0093301C" w:rsidRDefault="0093301C" w:rsidP="0093301C">
      <w:pPr>
        <w:numPr>
          <w:ilvl w:val="1"/>
          <w:numId w:val="31"/>
        </w:numPr>
        <w:spacing w:after="5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 лиц, пользующихся его помещением (-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) в этом Доме, представителей подрядных организаций, свидетелей (например, соседей) и других лиц. Если в течение 12 (двенадцати) часов с момента сообщения Собственника или пользователя помещения (-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 нарушении, представитель Управляющей организации не прибыл для проверки факта нарушения, составление акта производится без его присутствия.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этом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случае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акт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подписывается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остальными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членами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комиссии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3301C" w:rsidRPr="0093301C" w:rsidRDefault="0093301C" w:rsidP="0093301C">
      <w:pPr>
        <w:numPr>
          <w:ilvl w:val="1"/>
          <w:numId w:val="31"/>
        </w:numPr>
        <w:spacing w:after="5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должен содержать: место, дату и время его составления; дату, время и характер нарушения (условий настоящего Договора, или причинения вреда жизни, здоровью и имуществу Собственника и/или пользователя(-лей) помещения(-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) в этом Доме), его причины и последствия, описание повреждений имущества (при наличии возможности, их фотографирование или видеосъемка); все разногласия, особые мнения и возражения, возникшие при составлении акта, подписи членов комиссии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941CD3" wp14:editId="2322B98C">
            <wp:extent cx="33655" cy="33655"/>
            <wp:effectExtent l="0" t="0" r="4445" b="4445"/>
            <wp:docPr id="18601" name="Рисунок 1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C" w:rsidRPr="0093301C" w:rsidRDefault="0093301C" w:rsidP="0093301C">
      <w:pPr>
        <w:spacing w:after="5" w:line="248" w:lineRule="auto"/>
        <w:ind w:left="465" w:right="295"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проверки составляется не менее чем в двух экземплярах. Один экземпляр акта вручается под расписку Потребителю услуг — инициатору составления акта.</w:t>
      </w:r>
    </w:p>
    <w:p w:rsidR="0093301C" w:rsidRPr="0093301C" w:rsidRDefault="0093301C" w:rsidP="0093301C">
      <w:pPr>
        <w:spacing w:after="388" w:line="248" w:lineRule="auto"/>
        <w:ind w:left="458" w:right="295" w:firstLine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93301C" w:rsidRPr="0093301C" w:rsidRDefault="0093301C" w:rsidP="0093301C">
      <w:pPr>
        <w:spacing w:after="412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9. Срок действия Договора и порядок подписания настоящего Договора.</w:t>
      </w:r>
    </w:p>
    <w:p w:rsidR="0093301C" w:rsidRPr="0093301C" w:rsidRDefault="0093301C" w:rsidP="0093301C">
      <w:pPr>
        <w:spacing w:after="4" w:line="257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9.1. Договор заключен на ______ лет (года).</w:t>
      </w:r>
    </w:p>
    <w:p w:rsidR="0093301C" w:rsidRPr="0093301C" w:rsidRDefault="0093301C" w:rsidP="0093301C">
      <w:pPr>
        <w:spacing w:after="4" w:line="257" w:lineRule="auto"/>
        <w:ind w:left="398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Управляющая организация приступает к исполнению Договора с даты внесения изменений в реестр лицензий субъекта Российской Федерации в связи с заключением Договора.</w:t>
      </w:r>
    </w:p>
    <w:p w:rsidR="0093301C" w:rsidRPr="0093301C" w:rsidRDefault="0093301C" w:rsidP="0093301C">
      <w:pPr>
        <w:spacing w:after="4" w:line="257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9.2. Управляющая организация информирует Собственников о дате вступления настоящего Договора в силу и дате начала управления Многоквартирным домом путём размещения соответствующего Уведомления в подъездах Многоквартирного дома.</w:t>
      </w:r>
    </w:p>
    <w:p w:rsidR="0093301C" w:rsidRPr="0093301C" w:rsidRDefault="0093301C" w:rsidP="0093301C">
      <w:pPr>
        <w:spacing w:after="410" w:line="257" w:lineRule="auto"/>
        <w:ind w:left="363" w:right="127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Официальное Уведомление Управляющей организации о дате вступления настоящего Договора в силу, дате начала управления Многоквартирным домом </w:t>
      </w:r>
      <w:proofErr w:type="gramStart"/>
      <w:r w:rsidRPr="00933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является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неотъемлемой</w:t>
      </w:r>
      <w:proofErr w:type="gramEnd"/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частью настоящего Договора.</w:t>
      </w:r>
    </w:p>
    <w:p w:rsidR="0093301C" w:rsidRPr="0093301C" w:rsidRDefault="0093301C" w:rsidP="0093301C">
      <w:pPr>
        <w:spacing w:after="358" w:line="268" w:lineRule="auto"/>
        <w:ind w:left="29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10. Обстоятельства непреодолимой силы.</w:t>
      </w:r>
    </w:p>
    <w:p w:rsidR="0093301C" w:rsidRPr="0093301C" w:rsidRDefault="0093301C" w:rsidP="0093301C">
      <w:pPr>
        <w:spacing w:after="9" w:line="253" w:lineRule="auto"/>
        <w:ind w:left="427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10.1. 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Управляющая организация, не исполнившая или ненадлежащим образом исполнившая обязательства в соответствии с настоящим Договором, несет за это ответственность, если не докажет, что надлежащее исполнение оказалось невозможным вследствие чрезвычайных и непредотвратимых при данных условиях обстоятельств (непреодолимая сила). К таким обстоятельствам не относятся, в частности, нарушение обязательств со стороны контрагентов Управляющей организации, отсутствие на рынке нужных для исполнения Договора товаров, отсутствие у Управляющей организации необходимых денежных средств.</w:t>
      </w:r>
    </w:p>
    <w:p w:rsidR="0093301C" w:rsidRPr="0093301C" w:rsidRDefault="0093301C" w:rsidP="0093301C">
      <w:pPr>
        <w:spacing w:after="374" w:line="248" w:lineRule="auto"/>
        <w:ind w:left="497" w:right="295" w:firstLine="6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10.2. При наступлении обстоятельств непреодолимой силы для Управляющей организации, она осуществляет указанные в Договоре управления Многоквартирным домом обязательства, выполнение и оказание которых возможно в сложившихся условиях, и предъявляет плательщикам счета по оплате таких выполненных работ и оказанных услуг. При этом размер платы за содержание и ремонт жилого помещения, предусмотренный настоящим Договором, должен быть изменен пропорционально объемам и количеству фактически выполненных работ и оказанных услуг.</w:t>
      </w:r>
    </w:p>
    <w:p w:rsidR="0093301C" w:rsidRPr="0093301C" w:rsidRDefault="0093301C" w:rsidP="0093301C">
      <w:pPr>
        <w:spacing w:after="0" w:line="250" w:lineRule="auto"/>
        <w:ind w:left="1114" w:right="9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01C" w:rsidRPr="0093301C" w:rsidRDefault="0093301C" w:rsidP="0093301C">
      <w:pPr>
        <w:spacing w:after="0" w:line="250" w:lineRule="auto"/>
        <w:ind w:left="1114" w:right="9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Прочие условия.</w:t>
      </w:r>
    </w:p>
    <w:p w:rsidR="0093301C" w:rsidRPr="0093301C" w:rsidRDefault="0093301C" w:rsidP="0093301C">
      <w:pPr>
        <w:spacing w:after="0" w:line="250" w:lineRule="auto"/>
        <w:ind w:left="1114" w:right="9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01C" w:rsidRPr="0093301C" w:rsidRDefault="0093301C" w:rsidP="0093301C">
      <w:pPr>
        <w:spacing w:after="0" w:line="248" w:lineRule="auto"/>
        <w:ind w:left="529" w:right="409" w:firstLine="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Все приложения к настоящему Договору, а также дополнительные соглашения к нему, являются его неотъемлемой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частью и действуют на период, указанный в них, или период, установленный Договором.</w:t>
      </w:r>
    </w:p>
    <w:p w:rsidR="0093301C" w:rsidRPr="0093301C" w:rsidRDefault="0093301C" w:rsidP="0093301C">
      <w:pPr>
        <w:spacing w:after="5" w:line="248" w:lineRule="auto"/>
        <w:ind w:left="1054" w:right="3814" w:hanging="346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11.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 настоящему Договору прилагается: </w:t>
      </w:r>
    </w:p>
    <w:p w:rsidR="0093301C" w:rsidRPr="0093301C" w:rsidRDefault="0093301C" w:rsidP="0093301C">
      <w:pPr>
        <w:spacing w:after="5" w:line="248" w:lineRule="auto"/>
        <w:ind w:left="529" w:right="295" w:firstLine="973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proofErr w:type="gramStart"/>
      <w:r w:rsidRPr="0093301C">
        <w:rPr>
          <w:rFonts w:ascii="Times New Roman" w:eastAsia="Times New Roman" w:hAnsi="Times New Roman" w:cs="Times New Roman"/>
          <w:color w:val="000000"/>
          <w:sz w:val="32"/>
        </w:rPr>
        <w:t>Приложение  1</w:t>
      </w:r>
      <w:proofErr w:type="gramEnd"/>
      <w:r w:rsidRPr="0093301C">
        <w:rPr>
          <w:rFonts w:ascii="Times New Roman" w:eastAsia="Times New Roman" w:hAnsi="Times New Roman" w:cs="Times New Roman"/>
          <w:color w:val="000000"/>
          <w:sz w:val="32"/>
        </w:rPr>
        <w:t xml:space="preserve"> - Акт о составе и состоянии общего имущества Собственников помещений в многоквартирном доме;</w:t>
      </w:r>
    </w:p>
    <w:p w:rsidR="0093301C" w:rsidRPr="0093301C" w:rsidRDefault="0093301C" w:rsidP="0093301C">
      <w:pPr>
        <w:spacing w:after="9" w:line="253" w:lineRule="auto"/>
        <w:ind w:left="427" w:firstLine="960"/>
        <w:rPr>
          <w:rFonts w:ascii="Times New Roman" w:eastAsia="Times New Roman" w:hAnsi="Times New Roman" w:cs="Times New Roman"/>
          <w:color w:val="000000"/>
          <w:sz w:val="32"/>
        </w:rPr>
      </w:pPr>
      <w:proofErr w:type="gramStart"/>
      <w:r w:rsidRPr="0093301C">
        <w:rPr>
          <w:rFonts w:ascii="Times New Roman" w:eastAsia="Times New Roman" w:hAnsi="Times New Roman" w:cs="Times New Roman"/>
          <w:color w:val="000000"/>
          <w:sz w:val="32"/>
        </w:rPr>
        <w:t>Приложение  2</w:t>
      </w:r>
      <w:proofErr w:type="gramEnd"/>
      <w:r w:rsidRPr="0093301C">
        <w:rPr>
          <w:rFonts w:ascii="Times New Roman" w:eastAsia="Times New Roman" w:hAnsi="Times New Roman" w:cs="Times New Roman"/>
          <w:color w:val="000000"/>
          <w:sz w:val="32"/>
        </w:rPr>
        <w:t xml:space="preserve"> - Перечень работ, услуг по управлению, содержанию и текущему ремонту общего имущества собственников помещений в многоквартирном доме;</w:t>
      </w: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  <w:lang w:val="en-US"/>
        </w:rPr>
      </w:pPr>
      <w:r w:rsidRPr="0093301C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12.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32"/>
          <w:lang w:val="en-US"/>
        </w:rPr>
        <w:t>Адреса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 и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32"/>
          <w:lang w:val="en-US"/>
        </w:rPr>
        <w:t>реквизиты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 </w:t>
      </w:r>
      <w:proofErr w:type="spellStart"/>
      <w:r w:rsidRPr="0093301C">
        <w:rPr>
          <w:rFonts w:ascii="Times New Roman" w:eastAsia="Times New Roman" w:hAnsi="Times New Roman" w:cs="Times New Roman"/>
          <w:color w:val="000000"/>
          <w:sz w:val="32"/>
          <w:lang w:val="en-US"/>
        </w:rPr>
        <w:t>сторон</w:t>
      </w:r>
      <w:proofErr w:type="spellEnd"/>
      <w:r w:rsidRPr="0093301C">
        <w:rPr>
          <w:rFonts w:ascii="Times New Roman" w:eastAsia="Times New Roman" w:hAnsi="Times New Roman" w:cs="Times New Roman"/>
          <w:color w:val="000000"/>
          <w:sz w:val="32"/>
          <w:lang w:val="en-US"/>
        </w:rPr>
        <w:t>:</w:t>
      </w: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vertAnchor="page" w:horzAnchor="margin" w:tblpXSpec="center" w:tblpY="646"/>
        <w:tblOverlap w:val="never"/>
        <w:tblW w:w="10351" w:type="dxa"/>
        <w:tblCellMar>
          <w:top w:w="6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245"/>
      </w:tblGrid>
      <w:tr w:rsidR="0093301C" w:rsidRPr="0093301C" w:rsidTr="005E4DD4">
        <w:trPr>
          <w:trHeight w:val="2767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301C" w:rsidRPr="0093301C" w:rsidRDefault="0093301C" w:rsidP="0093301C">
            <w:pPr>
              <w:spacing w:after="312" w:line="259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Собственник</w:t>
            </w:r>
          </w:p>
          <w:p w:rsidR="0093301C" w:rsidRPr="0093301C" w:rsidRDefault="0093301C" w:rsidP="0093301C">
            <w:pPr>
              <w:spacing w:after="331" w:line="249" w:lineRule="auto"/>
              <w:ind w:left="144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обороны Российской Федерации</w:t>
            </w:r>
          </w:p>
          <w:p w:rsidR="0093301C" w:rsidRPr="0093301C" w:rsidRDefault="0093301C" w:rsidP="0093301C">
            <w:pPr>
              <w:spacing w:after="0" w:line="259" w:lineRule="auto"/>
              <w:ind w:left="131" w:right="22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7704252261 ОГРН 1037700255284</w:t>
            </w:r>
          </w:p>
          <w:p w:rsidR="0093301C" w:rsidRPr="0093301C" w:rsidRDefault="0093301C" w:rsidP="0093301C">
            <w:pPr>
              <w:spacing w:after="361" w:line="238" w:lineRule="auto"/>
              <w:ind w:left="105"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адрес: 119019, г. Москва, ул. Знаменка, д. 19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адрес: филиал «Западный» федерального государственного автономного учреждения «Центральное управление жилищно-социальной инфраструктуры (комплекса)» Министерства обороны Российской Федерации: 191055, г. Санкт-Петербург, ул. Атаманская, д.6 Телефон: 8(812)494-21-32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5047041033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 771443001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Филиала «Западный» 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ФГАУ «</w:t>
            </w:r>
            <w:proofErr w:type="spellStart"/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Росжилкомплекс</w:t>
            </w:r>
            <w:proofErr w:type="spellEnd"/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                                                                           _________________/ Ф.И.О./                                           «___» __________20__г.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301C" w:rsidRPr="0093301C" w:rsidRDefault="0093301C" w:rsidP="0093301C">
            <w:pPr>
              <w:spacing w:after="277" w:line="25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Управляющая организация</w:t>
            </w:r>
          </w:p>
          <w:p w:rsidR="0093301C" w:rsidRPr="0093301C" w:rsidRDefault="0093301C" w:rsidP="0093301C">
            <w:pPr>
              <w:spacing w:after="0" w:line="259" w:lineRule="auto"/>
              <w:ind w:left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договору от ________ № ____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400"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80"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состоянии общего имущества собственников помещений</w:t>
      </w: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многоквартирном доме, являющегося объектом конкурса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многоквартирном доме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  </w:t>
      </w:r>
    </w:p>
    <w:p w:rsidR="0093301C" w:rsidRPr="0093301C" w:rsidRDefault="0093301C" w:rsidP="0093301C">
      <w:pPr>
        <w:pBdr>
          <w:top w:val="single" w:sz="4" w:space="0" w:color="auto"/>
        </w:pBdr>
        <w:tabs>
          <w:tab w:val="left" w:pos="0"/>
          <w:tab w:val="left" w:pos="142"/>
        </w:tabs>
        <w:spacing w:after="0" w:line="240" w:lineRule="auto"/>
        <w:ind w:left="4054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 (при его наличии)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39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Серия, тип постройки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7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438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598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6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86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Реквизиты правового акта о признании многоквартирного дома аварийным и подлежащим сносу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Количество этажей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20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Наличие подвала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83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Наличие цокольного этажа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828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Наличие мансарды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00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Наличие мезонина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7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Количество квартир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1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Количество нежилых помещений, не входящих в состав общего имущества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374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 _____________________куб. м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2835"/>
          <w:tab w:val="left" w:pos="4678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многоквартирного дома с лоджиями, балконами, шкафами, коридорами и лестничными клетками      ____________кв. м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7598"/>
          <w:tab w:val="right" w:pos="1020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58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096"/>
          <w:tab w:val="left" w:pos="808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41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804"/>
          <w:tab w:val="left" w:pos="8931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734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245"/>
          <w:tab w:val="left" w:pos="7088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Количество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4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Уборочная площадь лестниц (включая межквартирные лестничные площадки)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  <w:tab w:val="left" w:pos="396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7230"/>
          <w:tab w:val="left" w:pos="935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коридоров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990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379"/>
          <w:tab w:val="left" w:pos="8505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подвалы)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082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24. Площадь земельного участка, входящего в состав общего имущества многоквартирного дома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60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(при его наличии)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5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37"/>
      </w:tblGrid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C" w:rsidRPr="0093301C" w:rsidRDefault="0093301C" w:rsidP="0093301C">
      <w:pPr>
        <w:pageBreakBefore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37"/>
      </w:tblGrid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проводного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trHeight w:val="465"/>
        </w:trPr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радиовещания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5E4D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01C" w:rsidRPr="0093301C" w:rsidRDefault="0093301C" w:rsidP="0093301C">
      <w:pPr>
        <w:widowControl w:val="0"/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№2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договору от ________ № ____</w:t>
      </w:r>
    </w:p>
    <w:p w:rsidR="0093301C" w:rsidRPr="0093301C" w:rsidRDefault="0093301C" w:rsidP="0093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4"/>
        <w:gridCol w:w="1805"/>
        <w:gridCol w:w="1726"/>
        <w:gridCol w:w="164"/>
        <w:gridCol w:w="678"/>
        <w:gridCol w:w="1528"/>
      </w:tblGrid>
      <w:tr w:rsidR="0093301C" w:rsidRPr="0093301C" w:rsidTr="005E4DD4">
        <w:trPr>
          <w:trHeight w:val="75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Перечень обязательных работ и (или) услуг</w:t>
            </w:r>
            <w:r w:rsidRPr="0093301C">
              <w:rPr>
                <w:b/>
                <w:bCs/>
                <w:sz w:val="24"/>
                <w:szCs w:val="24"/>
              </w:rPr>
              <w:br/>
              <w:t xml:space="preserve">по управлению многоквартирным домом, расположенным </w:t>
            </w:r>
            <w:r w:rsidRPr="0093301C">
              <w:rPr>
                <w:b/>
                <w:bCs/>
                <w:sz w:val="24"/>
                <w:szCs w:val="24"/>
              </w:rPr>
              <w:br/>
              <w:t xml:space="preserve">Смоленская область, </w:t>
            </w:r>
            <w:proofErr w:type="spellStart"/>
            <w:r w:rsidRPr="0093301C">
              <w:rPr>
                <w:b/>
                <w:bCs/>
                <w:sz w:val="24"/>
                <w:szCs w:val="24"/>
              </w:rPr>
              <w:t>г.Велиж</w:t>
            </w:r>
            <w:proofErr w:type="spellEnd"/>
            <w:r w:rsidRPr="0093301C">
              <w:rPr>
                <w:b/>
                <w:bCs/>
                <w:sz w:val="24"/>
                <w:szCs w:val="24"/>
              </w:rPr>
              <w:t>, ул. Воинская часть д. 3</w:t>
            </w:r>
          </w:p>
        </w:tc>
      </w:tr>
      <w:tr w:rsidR="0093301C" w:rsidRPr="0093301C" w:rsidTr="005E4DD4">
        <w:trPr>
          <w:trHeight w:val="138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Виды работ и услуг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Предельный срок 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выполнения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Стоимость на 1 кв. м общ. площади (рублей в месяц)</w:t>
            </w:r>
          </w:p>
        </w:tc>
      </w:tr>
      <w:tr w:rsidR="0093301C" w:rsidRPr="0093301C" w:rsidTr="005E4DD4">
        <w:trPr>
          <w:trHeight w:val="312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proofErr w:type="spellStart"/>
            <w:r w:rsidRPr="0093301C">
              <w:rPr>
                <w:sz w:val="24"/>
                <w:szCs w:val="24"/>
              </w:rPr>
              <w:t>I.Работы</w:t>
            </w:r>
            <w:proofErr w:type="spellEnd"/>
            <w:r w:rsidRPr="0093301C">
              <w:rPr>
                <w:sz w:val="24"/>
                <w:szCs w:val="24"/>
              </w:rPr>
              <w:t>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3301C" w:rsidRPr="0093301C" w:rsidTr="005E4DD4">
        <w:trPr>
          <w:trHeight w:val="537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 xml:space="preserve">1. Работы, выполняемые в отношении всех видов фундаментов:                 </w:t>
            </w:r>
          </w:p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   Проверка соответствия параметров вертикальной планировки территории вокруг здания проектным параметрам.</w:t>
            </w:r>
            <w:r w:rsidRPr="0093301C">
              <w:rPr>
                <w:sz w:val="24"/>
                <w:szCs w:val="24"/>
              </w:rPr>
              <w:br/>
              <w:t>Проверка технического состояния видимых частей конструкций с выявлением:</w:t>
            </w:r>
            <w:r w:rsidRPr="0093301C">
              <w:rPr>
                <w:sz w:val="24"/>
                <w:szCs w:val="24"/>
              </w:rPr>
              <w:br/>
              <w:t>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  <w:r w:rsidRPr="0093301C">
              <w:rPr>
                <w:sz w:val="24"/>
                <w:szCs w:val="24"/>
              </w:rPr>
              <w:br/>
              <w:t>Проверка состояния гидроизоляции фундаментов и систем водоотвода фундамента.</w:t>
            </w:r>
            <w:r w:rsidRPr="0093301C">
              <w:rPr>
                <w:sz w:val="24"/>
                <w:szCs w:val="24"/>
              </w:rPr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ремонту.                                                                                          Устранение выявленных нарушений-параметров вертикальной планировки, восстановление эксплуатационных свойств конструкций, восстановление работоспособности гидроизоляции фундаментов и систем водоотвода фундамента;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26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4,95</w:t>
            </w: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790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98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2. Работы, выполняемые для надлежащего содержания стен многоквартирных домов:                                                           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 выявление в элементах деревянных конструкций рубленых, каркасных, брусчатых, сборно-щитовых и иных домов с </w:t>
            </w:r>
            <w:r w:rsidRPr="0093301C">
              <w:rPr>
                <w:sz w:val="24"/>
                <w:szCs w:val="24"/>
              </w:rPr>
              <w:lastRenderedPageBreak/>
              <w:t>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  <w:r w:rsidRPr="0093301C">
              <w:rPr>
                <w:sz w:val="24"/>
                <w:szCs w:val="24"/>
              </w:rPr>
              <w:br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67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3. Работы, выполняемые в целях надлежащего содержания перекрытий и покрытий многоквартирных домов:                                                  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3301C">
              <w:rPr>
                <w:sz w:val="24"/>
                <w:szCs w:val="24"/>
              </w:rPr>
              <w:t>опирания</w:t>
            </w:r>
            <w:proofErr w:type="spellEnd"/>
            <w:r w:rsidRPr="0093301C">
              <w:rPr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69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4. 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22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5. Работы, выполняемые в целях надлежащего содержания крыш многоквартирных домов:                                                                                    Проверка кровли на отсутствие протечек; выявление деформации и повреждений несущих кровельных конструкций, креплений элементов несущих конструкций крыши, слуховых окон, выходов на крыши, ходовых досок и переходных мостиков на </w:t>
            </w:r>
            <w:proofErr w:type="spellStart"/>
            <w:r w:rsidRPr="0093301C">
              <w:rPr>
                <w:sz w:val="24"/>
                <w:szCs w:val="24"/>
              </w:rPr>
              <w:t>чердаках,проверка</w:t>
            </w:r>
            <w:proofErr w:type="spellEnd"/>
            <w:r w:rsidRPr="0093301C">
              <w:rPr>
                <w:sz w:val="24"/>
                <w:szCs w:val="24"/>
              </w:rPr>
              <w:t xml:space="preserve"> температурно-влажностного режима и воздухообмена на чердаке; </w:t>
            </w:r>
            <w:r w:rsidRPr="0093301C">
              <w:rPr>
                <w:sz w:val="24"/>
                <w:szCs w:val="24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3,24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0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6. Работы, выполняемые в целях надлежащего содержания фасадов многоквартирных домов:                                                                                   Выявление нарушений работоспособности подсветки входов в подъезды (домовые знаки и т.д.); контроль состояния информационных знаков,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0,11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83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7. Работы, выполняемые в целях надлежащего содержания перегородок в многоквартирных домах:                                                                    Выявление зыбкости, выпучивания, наличия трещин в теле перегородок и в местах сопряжения между собой и с капитальными стенами, перекрытиями,  дверными коробками, в местах установки санитарно-технических приборов и прохождения различных трубопроводов; проверка звукоизоляции 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47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8. Работы, выполняемые в целях надлежащего содержания внутренней отделки многоквартирных домов                                                                      Проверка состояния </w:t>
            </w:r>
            <w:r w:rsidRPr="0093301C">
              <w:rPr>
                <w:sz w:val="24"/>
                <w:szCs w:val="24"/>
              </w:rPr>
              <w:lastRenderedPageBreak/>
              <w:t xml:space="preserve">внутренней отделки. </w:t>
            </w:r>
            <w:r w:rsidRPr="0093301C">
              <w:rPr>
                <w:sz w:val="24"/>
                <w:szCs w:val="24"/>
              </w:rPr>
              <w:br/>
              <w:t xml:space="preserve">Устранение выявленных нарушений -при наличии угрозы обрушения отделочных слоев или нарушения защитных свойств отделки по отношению к несущим конструкциям и инженерному оборудованию.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54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9. Работы, выполняемые в целях надлежащего содержания полов помещений, относящихся к общему имуществу в многоквартирном доме:                   Проверка состояния основания, поверхностного слоя и работоспособности системы вентиляции (для деревянных полов);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16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                                                                                             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93301C">
              <w:rPr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0,55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24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301C" w:rsidRPr="0093301C" w:rsidTr="005E4DD4">
        <w:trPr>
          <w:trHeight w:val="72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11. Работы, выполняемые в целях надлежащего содержания систем вентиляции </w:t>
            </w:r>
            <w:r w:rsidRPr="0093301C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93301C">
              <w:rPr>
                <w:sz w:val="24"/>
                <w:szCs w:val="24"/>
              </w:rPr>
              <w:t>дымоудаления</w:t>
            </w:r>
            <w:proofErr w:type="spellEnd"/>
            <w:r w:rsidRPr="0093301C">
              <w:rPr>
                <w:sz w:val="24"/>
                <w:szCs w:val="24"/>
              </w:rPr>
              <w:t xml:space="preserve"> многоквартирных домов                                            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0,72</w:t>
            </w: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1.Техническое обследование:                  Техническое обслуживание систем вентиляции и </w:t>
            </w:r>
            <w:proofErr w:type="spellStart"/>
            <w:r w:rsidRPr="0093301C">
              <w:rPr>
                <w:sz w:val="24"/>
                <w:szCs w:val="24"/>
              </w:rPr>
              <w:t>дымоудаления</w:t>
            </w:r>
            <w:proofErr w:type="spellEnd"/>
            <w:r w:rsidRPr="0093301C">
              <w:rPr>
                <w:sz w:val="24"/>
                <w:szCs w:val="24"/>
              </w:rPr>
              <w:t>, определение работоспособности элементов систем;</w:t>
            </w:r>
            <w:r w:rsidRPr="0093301C">
              <w:rPr>
                <w:sz w:val="24"/>
                <w:szCs w:val="24"/>
              </w:rPr>
              <w:br/>
              <w:t xml:space="preserve">контроль состояния, проверка чердаков, плотности закрытия входов на них; </w:t>
            </w:r>
            <w:r w:rsidRPr="0093301C">
              <w:rPr>
                <w:sz w:val="24"/>
                <w:szCs w:val="24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2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87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0,02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080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2.Обслуживание и устранение мелких неисправностей:                                              Устранение </w:t>
            </w:r>
            <w:proofErr w:type="spellStart"/>
            <w:r w:rsidRPr="0093301C">
              <w:rPr>
                <w:sz w:val="24"/>
                <w:szCs w:val="24"/>
              </w:rPr>
              <w:t>неплотностей</w:t>
            </w:r>
            <w:proofErr w:type="spellEnd"/>
            <w:r w:rsidRPr="0093301C">
              <w:rPr>
                <w:sz w:val="24"/>
                <w:szCs w:val="24"/>
              </w:rPr>
              <w:t xml:space="preserve"> в вентиляционных каналах и шахтах, устранение засоров в каналах, зонтов над шахтами и дефлекторов, замена дефективных вытяжных решеток и их креплений;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930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43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12. 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87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00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Техническое обследование:                                                                                                                                    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116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Обслуживание и устранение мелких неисправностей:                                        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0,6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189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 xml:space="preserve">13. Работы, выполняемые в целях надлежащего содержания электрооборудования:                                                                                     Проверка заземления оболочки </w:t>
            </w:r>
            <w:proofErr w:type="spellStart"/>
            <w:r w:rsidRPr="0093301C">
              <w:rPr>
                <w:sz w:val="24"/>
                <w:szCs w:val="24"/>
              </w:rPr>
              <w:t>электрокабеля</w:t>
            </w:r>
            <w:proofErr w:type="spellEnd"/>
            <w:r w:rsidRPr="0093301C">
              <w:rPr>
                <w:sz w:val="24"/>
                <w:szCs w:val="24"/>
              </w:rPr>
              <w:t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r w:rsidRPr="0093301C">
              <w:rPr>
                <w:sz w:val="24"/>
                <w:szCs w:val="24"/>
              </w:rPr>
              <w:br/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3301C" w:rsidRPr="0093301C" w:rsidTr="005E4DD4">
        <w:trPr>
          <w:trHeight w:val="288"/>
        </w:trPr>
        <w:tc>
          <w:tcPr>
            <w:tcW w:w="9571" w:type="dxa"/>
            <w:gridSpan w:val="6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3301C" w:rsidRPr="0093301C" w:rsidTr="005E4DD4">
        <w:trPr>
          <w:trHeight w:val="509"/>
        </w:trPr>
        <w:tc>
          <w:tcPr>
            <w:tcW w:w="9571" w:type="dxa"/>
            <w:gridSpan w:val="6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84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14. Работы по обеспечению требований пожарной </w:t>
            </w:r>
            <w:proofErr w:type="gramStart"/>
            <w:r w:rsidRPr="0093301C">
              <w:rPr>
                <w:sz w:val="24"/>
                <w:szCs w:val="24"/>
              </w:rPr>
              <w:t>безопасности:  осмотры</w:t>
            </w:r>
            <w:proofErr w:type="gramEnd"/>
            <w:r w:rsidRPr="0093301C">
              <w:rPr>
                <w:sz w:val="24"/>
                <w:szCs w:val="24"/>
              </w:rPr>
              <w:t xml:space="preserve"> и обеспечение работоспособного состояния пожарных лестниц, лазов, проходов, выходов, систем аварийного освещения.                             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0,14</w:t>
            </w:r>
          </w:p>
        </w:tc>
      </w:tr>
      <w:tr w:rsidR="0093301C" w:rsidRPr="0093301C" w:rsidTr="005E4DD4">
        <w:trPr>
          <w:trHeight w:val="564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15. Обеспечение устранения аварий в соответствии с установленными предельными сроками на внутридомовых инженерных системах в многоквартирном доме,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2,02</w:t>
            </w: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трубопроводов,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немедленно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сутки (с немедленным ограждением опасной зоны)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короткое замыкание</w:t>
            </w: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Неисправности аварийного порядка питающих кабелей 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 течении времени необходимого прибытия персонала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 более 2 часов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30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электрооборудования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 часа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в системе электроосвещения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 суток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Отдельные неисправности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поступлению информации, заявок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5 суток (с немедленным принятием мер безопасности)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509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5E4DD4">
        <w:trPr>
          <w:trHeight w:val="84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16.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93301C" w:rsidRPr="0093301C" w:rsidTr="005E4DD4">
        <w:trPr>
          <w:trHeight w:val="474"/>
        </w:trPr>
        <w:tc>
          <w:tcPr>
            <w:tcW w:w="8020" w:type="dxa"/>
            <w:gridSpan w:val="5"/>
            <w:tcBorders>
              <w:bottom w:val="single" w:sz="4" w:space="0" w:color="auto"/>
            </w:tcBorders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ИТОГО ПО ДОМУ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9,76</w:t>
            </w:r>
          </w:p>
        </w:tc>
      </w:tr>
      <w:tr w:rsidR="0093301C" w:rsidRPr="0093301C" w:rsidTr="005E4D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6"/>
          </w:tcPr>
          <w:p w:rsidR="0093301C" w:rsidRPr="0093301C" w:rsidRDefault="0093301C" w:rsidP="0093301C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93301C" w:rsidRPr="004E6CC9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301C" w:rsidRPr="004E6CC9" w:rsidSect="004E6C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7"/>
        </w:tabs>
        <w:ind w:left="67" w:firstLine="113"/>
      </w:pPr>
      <w:rPr>
        <w:b w:val="0"/>
      </w:rPr>
    </w:lvl>
  </w:abstractNum>
  <w:abstractNum w:abstractNumId="5" w15:restartNumberingAfterBreak="0">
    <w:nsid w:val="0000000A"/>
    <w:multiLevelType w:val="multilevel"/>
    <w:tmpl w:val="4A3EB62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787CB1"/>
    <w:multiLevelType w:val="hybridMultilevel"/>
    <w:tmpl w:val="3092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3AFA"/>
    <w:multiLevelType w:val="hybridMultilevel"/>
    <w:tmpl w:val="20804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76904B8"/>
    <w:multiLevelType w:val="hybridMultilevel"/>
    <w:tmpl w:val="4D98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777AFA"/>
    <w:multiLevelType w:val="hybridMultilevel"/>
    <w:tmpl w:val="040A41E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ABF73E4"/>
    <w:multiLevelType w:val="multilevel"/>
    <w:tmpl w:val="3092B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5495F"/>
    <w:multiLevelType w:val="multilevel"/>
    <w:tmpl w:val="0242ED8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7168C"/>
    <w:multiLevelType w:val="hybridMultilevel"/>
    <w:tmpl w:val="A9D6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18D67D90"/>
    <w:multiLevelType w:val="multilevel"/>
    <w:tmpl w:val="8AA2EF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2160"/>
      </w:pPr>
      <w:rPr>
        <w:rFonts w:hint="default"/>
      </w:rPr>
    </w:lvl>
  </w:abstractNum>
  <w:abstractNum w:abstractNumId="15" w15:restartNumberingAfterBreak="0">
    <w:nsid w:val="1D8817E6"/>
    <w:multiLevelType w:val="multilevel"/>
    <w:tmpl w:val="261689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E60915"/>
    <w:multiLevelType w:val="hybridMultilevel"/>
    <w:tmpl w:val="5D1EAEBA"/>
    <w:lvl w:ilvl="0" w:tplc="835832FA">
      <w:start w:val="1"/>
      <w:numFmt w:val="decimal"/>
      <w:lvlText w:val="%1.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A041AD0">
      <w:start w:val="1"/>
      <w:numFmt w:val="lowerLetter"/>
      <w:lvlText w:val="%2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DA0EB24">
      <w:start w:val="1"/>
      <w:numFmt w:val="lowerRoman"/>
      <w:lvlText w:val="%3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CA80138">
      <w:start w:val="1"/>
      <w:numFmt w:val="decimal"/>
      <w:lvlText w:val="%4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BEA1B2">
      <w:start w:val="1"/>
      <w:numFmt w:val="lowerLetter"/>
      <w:lvlText w:val="%5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280EAA">
      <w:start w:val="1"/>
      <w:numFmt w:val="lowerRoman"/>
      <w:lvlText w:val="%6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A3E62E2">
      <w:start w:val="1"/>
      <w:numFmt w:val="decimal"/>
      <w:lvlText w:val="%7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06C5926">
      <w:start w:val="1"/>
      <w:numFmt w:val="lowerLetter"/>
      <w:lvlText w:val="%8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0D6DBE8">
      <w:start w:val="1"/>
      <w:numFmt w:val="lowerRoman"/>
      <w:lvlText w:val="%9"/>
      <w:lvlJc w:val="left"/>
      <w:pPr>
        <w:ind w:left="8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B1811"/>
    <w:multiLevelType w:val="hybridMultilevel"/>
    <w:tmpl w:val="13D0635C"/>
    <w:lvl w:ilvl="0" w:tplc="C4A0CFB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D2D152A"/>
    <w:multiLevelType w:val="hybridMultilevel"/>
    <w:tmpl w:val="1BEC80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D872D9D"/>
    <w:multiLevelType w:val="multilevel"/>
    <w:tmpl w:val="563EE1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031D67"/>
    <w:multiLevelType w:val="hybridMultilevel"/>
    <w:tmpl w:val="EAD47414"/>
    <w:lvl w:ilvl="0" w:tplc="DBC8077E">
      <w:start w:val="6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24629DF"/>
    <w:multiLevelType w:val="hybridMultilevel"/>
    <w:tmpl w:val="09C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5176B"/>
    <w:multiLevelType w:val="hybridMultilevel"/>
    <w:tmpl w:val="4054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B6425"/>
    <w:multiLevelType w:val="hybridMultilevel"/>
    <w:tmpl w:val="588A1A82"/>
    <w:lvl w:ilvl="0" w:tplc="F0A47AC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0858FB"/>
    <w:multiLevelType w:val="hybridMultilevel"/>
    <w:tmpl w:val="CD44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8C38A9"/>
    <w:multiLevelType w:val="multilevel"/>
    <w:tmpl w:val="CC14B186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6" w15:restartNumberingAfterBreak="0">
    <w:nsid w:val="507A18FA"/>
    <w:multiLevelType w:val="multilevel"/>
    <w:tmpl w:val="AA6A531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E5F73"/>
    <w:multiLevelType w:val="hybridMultilevel"/>
    <w:tmpl w:val="2E70F8F6"/>
    <w:lvl w:ilvl="0" w:tplc="B3241F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035BC"/>
    <w:multiLevelType w:val="multilevel"/>
    <w:tmpl w:val="4E5808F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9" w15:restartNumberingAfterBreak="0">
    <w:nsid w:val="65CD3CC8"/>
    <w:multiLevelType w:val="hybridMultilevel"/>
    <w:tmpl w:val="6F6AC238"/>
    <w:lvl w:ilvl="0" w:tplc="369C5E48">
      <w:start w:val="4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68C64AE8"/>
    <w:multiLevelType w:val="multilevel"/>
    <w:tmpl w:val="EAEABDFA"/>
    <w:lvl w:ilvl="0">
      <w:start w:val="5"/>
      <w:numFmt w:val="decimal"/>
      <w:lvlText w:val="%1.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AB04BA"/>
    <w:multiLevelType w:val="multilevel"/>
    <w:tmpl w:val="12B2BD04"/>
    <w:lvl w:ilvl="0">
      <w:start w:val="12"/>
      <w:numFmt w:val="decimal"/>
      <w:lvlText w:val="%1.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EF5426"/>
    <w:multiLevelType w:val="hybridMultilevel"/>
    <w:tmpl w:val="838AB8B8"/>
    <w:lvl w:ilvl="0" w:tplc="DBE2044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B4C061D"/>
    <w:multiLevelType w:val="hybridMultilevel"/>
    <w:tmpl w:val="7508206C"/>
    <w:lvl w:ilvl="0" w:tplc="32569CF4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832C79A">
      <w:start w:val="1"/>
      <w:numFmt w:val="bullet"/>
      <w:lvlText w:val="o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F5D0DE46">
      <w:start w:val="1"/>
      <w:numFmt w:val="bullet"/>
      <w:lvlText w:val="▪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540A0D6">
      <w:start w:val="1"/>
      <w:numFmt w:val="bullet"/>
      <w:lvlText w:val="•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E22099AE">
      <w:start w:val="1"/>
      <w:numFmt w:val="bullet"/>
      <w:lvlText w:val="o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4AC2776">
      <w:start w:val="1"/>
      <w:numFmt w:val="bullet"/>
      <w:lvlText w:val="▪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5981484">
      <w:start w:val="1"/>
      <w:numFmt w:val="bullet"/>
      <w:lvlText w:val="•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1241514">
      <w:start w:val="1"/>
      <w:numFmt w:val="bullet"/>
      <w:lvlText w:val="o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A1E232C">
      <w:start w:val="1"/>
      <w:numFmt w:val="bullet"/>
      <w:lvlText w:val="▪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C92E73"/>
    <w:multiLevelType w:val="hybridMultilevel"/>
    <w:tmpl w:val="BF22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E5E91"/>
    <w:multiLevelType w:val="multilevel"/>
    <w:tmpl w:val="33DAA0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34"/>
  </w:num>
  <w:num w:numId="6">
    <w:abstractNumId w:val="32"/>
  </w:num>
  <w:num w:numId="7">
    <w:abstractNumId w:val="23"/>
  </w:num>
  <w:num w:numId="8">
    <w:abstractNumId w:val="7"/>
  </w:num>
  <w:num w:numId="9">
    <w:abstractNumId w:val="18"/>
  </w:num>
  <w:num w:numId="10">
    <w:abstractNumId w:val="17"/>
  </w:num>
  <w:num w:numId="11">
    <w:abstractNumId w:val="21"/>
  </w:num>
  <w:num w:numId="12">
    <w:abstractNumId w:val="24"/>
  </w:num>
  <w:num w:numId="13">
    <w:abstractNumId w:val="22"/>
  </w:num>
  <w:num w:numId="14">
    <w:abstractNumId w:val="27"/>
  </w:num>
  <w:num w:numId="15">
    <w:abstractNumId w:val="8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2"/>
  </w:num>
  <w:num w:numId="22">
    <w:abstractNumId w:val="13"/>
  </w:num>
  <w:num w:numId="23">
    <w:abstractNumId w:val="5"/>
  </w:num>
  <w:num w:numId="24">
    <w:abstractNumId w:val="16"/>
  </w:num>
  <w:num w:numId="25">
    <w:abstractNumId w:val="31"/>
  </w:num>
  <w:num w:numId="26">
    <w:abstractNumId w:val="35"/>
  </w:num>
  <w:num w:numId="27">
    <w:abstractNumId w:val="19"/>
  </w:num>
  <w:num w:numId="28">
    <w:abstractNumId w:val="15"/>
  </w:num>
  <w:num w:numId="29">
    <w:abstractNumId w:val="30"/>
  </w:num>
  <w:num w:numId="30">
    <w:abstractNumId w:val="33"/>
  </w:num>
  <w:num w:numId="31">
    <w:abstractNumId w:val="26"/>
  </w:num>
  <w:num w:numId="32">
    <w:abstractNumId w:val="11"/>
  </w:num>
  <w:num w:numId="33">
    <w:abstractNumId w:val="28"/>
  </w:num>
  <w:num w:numId="34">
    <w:abstractNumId w:val="29"/>
  </w:num>
  <w:num w:numId="35">
    <w:abstractNumId w:val="25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D4"/>
    <w:rsid w:val="000E66FF"/>
    <w:rsid w:val="000F2F30"/>
    <w:rsid w:val="001179F1"/>
    <w:rsid w:val="00196DBB"/>
    <w:rsid w:val="00212F1E"/>
    <w:rsid w:val="00213AD4"/>
    <w:rsid w:val="002D3F26"/>
    <w:rsid w:val="002F464C"/>
    <w:rsid w:val="003B3E37"/>
    <w:rsid w:val="00412535"/>
    <w:rsid w:val="004A4CB8"/>
    <w:rsid w:val="004E6CC9"/>
    <w:rsid w:val="00583EE4"/>
    <w:rsid w:val="005E4DD4"/>
    <w:rsid w:val="00635D5D"/>
    <w:rsid w:val="008D3F92"/>
    <w:rsid w:val="0093301C"/>
    <w:rsid w:val="00976315"/>
    <w:rsid w:val="00A72DCC"/>
    <w:rsid w:val="00A917D7"/>
    <w:rsid w:val="00A918B8"/>
    <w:rsid w:val="00B15335"/>
    <w:rsid w:val="00BC0F30"/>
    <w:rsid w:val="00C52277"/>
    <w:rsid w:val="00C70B51"/>
    <w:rsid w:val="00CF78F4"/>
    <w:rsid w:val="00D359DC"/>
    <w:rsid w:val="00D9361E"/>
    <w:rsid w:val="00E05FDF"/>
    <w:rsid w:val="00E418FA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6DCA"/>
  <w15:docId w15:val="{C0B9EEB7-5761-4579-96FB-2D2FDFB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0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301C"/>
    <w:pPr>
      <w:keepNext/>
      <w:widowControl w:val="0"/>
      <w:tabs>
        <w:tab w:val="num" w:pos="1620"/>
      </w:tabs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93301C"/>
    <w:pPr>
      <w:keepNext/>
      <w:tabs>
        <w:tab w:val="num" w:pos="2340"/>
      </w:tabs>
      <w:spacing w:before="240" w:after="60" w:line="240" w:lineRule="auto"/>
      <w:ind w:left="234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3E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30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301C"/>
    <w:rPr>
      <w:rFonts w:ascii="Times New Roman" w:eastAsia="Times New Roman" w:hAnsi="Times New Roman" w:cs="Times New Roman"/>
      <w:b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93301C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3301C"/>
  </w:style>
  <w:style w:type="paragraph" w:customStyle="1" w:styleId="ConsPlusNormal">
    <w:name w:val="ConsPlusNormal"/>
    <w:rsid w:val="00933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93301C"/>
    <w:rPr>
      <w:color w:val="0000FF"/>
      <w:u w:val="single"/>
    </w:rPr>
  </w:style>
  <w:style w:type="table" w:styleId="a6">
    <w:name w:val="Table Grid"/>
    <w:basedOn w:val="a1"/>
    <w:rsid w:val="0093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301C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93301C"/>
  </w:style>
  <w:style w:type="paragraph" w:customStyle="1" w:styleId="CharChar1CharChar1CharChar">
    <w:name w:val="Char Char Знак Знак1 Char Char1 Знак Знак Char Char"/>
    <w:basedOn w:val="a"/>
    <w:rsid w:val="009330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933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33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3301C"/>
  </w:style>
  <w:style w:type="paragraph" w:customStyle="1" w:styleId="12">
    <w:name w:val="Знак Знак Знак Знак Знак Знак Знак1 Знак Знак Знак Знак"/>
    <w:basedOn w:val="a"/>
    <w:rsid w:val="0093301C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Nonformat">
    <w:name w:val="ConsPlusNonformat"/>
    <w:rsid w:val="00933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330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330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93301C"/>
    <w:rPr>
      <w:b w:val="0"/>
    </w:rPr>
  </w:style>
  <w:style w:type="character" w:customStyle="1" w:styleId="Absatz-Standardschriftart">
    <w:name w:val="Absatz-Standardschriftart"/>
    <w:rsid w:val="0093301C"/>
  </w:style>
  <w:style w:type="character" w:customStyle="1" w:styleId="WW-Absatz-Standardschriftart">
    <w:name w:val="WW-Absatz-Standardschriftart"/>
    <w:rsid w:val="0093301C"/>
  </w:style>
  <w:style w:type="character" w:customStyle="1" w:styleId="WW-Absatz-Standardschriftart1">
    <w:name w:val="WW-Absatz-Standardschriftart1"/>
    <w:rsid w:val="0093301C"/>
  </w:style>
  <w:style w:type="character" w:customStyle="1" w:styleId="WW-Absatz-Standardschriftart11">
    <w:name w:val="WW-Absatz-Standardschriftart11"/>
    <w:rsid w:val="0093301C"/>
  </w:style>
  <w:style w:type="character" w:customStyle="1" w:styleId="WW-Absatz-Standardschriftart111">
    <w:name w:val="WW-Absatz-Standardschriftart111"/>
    <w:rsid w:val="0093301C"/>
  </w:style>
  <w:style w:type="character" w:customStyle="1" w:styleId="WW-Absatz-Standardschriftart1111">
    <w:name w:val="WW-Absatz-Standardschriftart1111"/>
    <w:rsid w:val="0093301C"/>
  </w:style>
  <w:style w:type="character" w:customStyle="1" w:styleId="WW-Absatz-Standardschriftart11111">
    <w:name w:val="WW-Absatz-Standardschriftart11111"/>
    <w:rsid w:val="0093301C"/>
  </w:style>
  <w:style w:type="character" w:customStyle="1" w:styleId="WW-Absatz-Standardschriftart111111">
    <w:name w:val="WW-Absatz-Standardschriftart111111"/>
    <w:rsid w:val="0093301C"/>
  </w:style>
  <w:style w:type="character" w:customStyle="1" w:styleId="WW-Absatz-Standardschriftart1111111">
    <w:name w:val="WW-Absatz-Standardschriftart1111111"/>
    <w:rsid w:val="0093301C"/>
  </w:style>
  <w:style w:type="character" w:customStyle="1" w:styleId="WW-Absatz-Standardschriftart11111111">
    <w:name w:val="WW-Absatz-Standardschriftart11111111"/>
    <w:rsid w:val="0093301C"/>
  </w:style>
  <w:style w:type="character" w:customStyle="1" w:styleId="WW-Absatz-Standardschriftart111111111">
    <w:name w:val="WW-Absatz-Standardschriftart111111111"/>
    <w:rsid w:val="0093301C"/>
  </w:style>
  <w:style w:type="character" w:customStyle="1" w:styleId="21">
    <w:name w:val="Основной шрифт абзаца2"/>
    <w:rsid w:val="0093301C"/>
  </w:style>
  <w:style w:type="character" w:customStyle="1" w:styleId="WW8Num4z0">
    <w:name w:val="WW8Num4z0"/>
    <w:rsid w:val="0093301C"/>
    <w:rPr>
      <w:b w:val="0"/>
    </w:rPr>
  </w:style>
  <w:style w:type="character" w:customStyle="1" w:styleId="WW8Num6z0">
    <w:name w:val="WW8Num6z0"/>
    <w:rsid w:val="0093301C"/>
    <w:rPr>
      <w:rFonts w:ascii="Symbol" w:hAnsi="Symbol"/>
    </w:rPr>
  </w:style>
  <w:style w:type="character" w:customStyle="1" w:styleId="13">
    <w:name w:val="Основной шрифт абзаца1"/>
    <w:rsid w:val="0093301C"/>
  </w:style>
  <w:style w:type="character" w:customStyle="1" w:styleId="210">
    <w:name w:val="Заголовок 2 Знак1 Знак"/>
    <w:rsid w:val="0093301C"/>
    <w:rPr>
      <w:b/>
      <w:iCs/>
      <w:sz w:val="26"/>
      <w:szCs w:val="26"/>
      <w:lang w:val="ru-RU" w:eastAsia="ar-SA" w:bidi="ar-SA"/>
    </w:rPr>
  </w:style>
  <w:style w:type="character" w:customStyle="1" w:styleId="22">
    <w:name w:val="Текст сноски Знак2 Знак"/>
    <w:rsid w:val="0093301C"/>
    <w:rPr>
      <w:sz w:val="24"/>
      <w:szCs w:val="24"/>
      <w:lang w:val="ru-RU" w:eastAsia="ar-SA" w:bidi="ar-SA"/>
    </w:rPr>
  </w:style>
  <w:style w:type="character" w:customStyle="1" w:styleId="nobreak">
    <w:name w:val="_nobreak"/>
    <w:rsid w:val="0093301C"/>
  </w:style>
  <w:style w:type="character" w:customStyle="1" w:styleId="14">
    <w:name w:val="Текст сноски Знак1"/>
    <w:rsid w:val="0093301C"/>
    <w:rPr>
      <w:sz w:val="24"/>
      <w:szCs w:val="24"/>
      <w:lang w:val="ru-RU" w:eastAsia="ar-SA" w:bidi="ar-SA"/>
    </w:rPr>
  </w:style>
  <w:style w:type="character" w:customStyle="1" w:styleId="ad">
    <w:name w:val="Гипертекстовая ссылка"/>
    <w:rsid w:val="0093301C"/>
    <w:rPr>
      <w:b/>
      <w:bCs/>
      <w:color w:val="008000"/>
      <w:u w:val="single"/>
    </w:rPr>
  </w:style>
  <w:style w:type="character" w:customStyle="1" w:styleId="ae">
    <w:name w:val="Цветовое выделение"/>
    <w:rsid w:val="0093301C"/>
    <w:rPr>
      <w:b/>
      <w:bCs/>
      <w:color w:val="000080"/>
    </w:rPr>
  </w:style>
  <w:style w:type="paragraph" w:customStyle="1" w:styleId="15">
    <w:name w:val="Заголовок1"/>
    <w:basedOn w:val="a"/>
    <w:next w:val="af"/>
    <w:rsid w:val="0093301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9330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33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3301C"/>
    <w:rPr>
      <w:rFonts w:ascii="Arial" w:hAnsi="Arial" w:cs="Tahoma"/>
    </w:rPr>
  </w:style>
  <w:style w:type="paragraph" w:customStyle="1" w:styleId="23">
    <w:name w:val="Название2"/>
    <w:basedOn w:val="a"/>
    <w:rsid w:val="0093301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3301C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93301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93301C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3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link w:val="HTML"/>
    <w:rsid w:val="0093301C"/>
    <w:rPr>
      <w:rFonts w:ascii="Courier New" w:eastAsia="Times New Roman" w:hAnsi="Courier New" w:cs="Courier New"/>
      <w:sz w:val="13"/>
      <w:szCs w:val="13"/>
      <w:lang w:eastAsia="ar-SA"/>
    </w:rPr>
  </w:style>
  <w:style w:type="paragraph" w:styleId="af2">
    <w:name w:val="Subtitle"/>
    <w:basedOn w:val="a"/>
    <w:next w:val="af"/>
    <w:link w:val="af3"/>
    <w:qFormat/>
    <w:rsid w:val="0093301C"/>
    <w:pPr>
      <w:spacing w:after="60" w:line="240" w:lineRule="auto"/>
      <w:ind w:firstLine="720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f3">
    <w:name w:val="Подзаголовок Знак"/>
    <w:basedOn w:val="a0"/>
    <w:link w:val="af2"/>
    <w:rsid w:val="0093301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93301C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uiPriority w:val="99"/>
    <w:rsid w:val="0093301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9330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zakona">
    <w:name w:val="_text_zakona"/>
    <w:basedOn w:val="a"/>
    <w:rsid w:val="0093301C"/>
    <w:pPr>
      <w:widowControl w:val="0"/>
      <w:autoSpaceDE w:val="0"/>
      <w:spacing w:after="0" w:line="360" w:lineRule="auto"/>
      <w:ind w:firstLine="340"/>
      <w:jc w:val="both"/>
    </w:pPr>
    <w:rPr>
      <w:rFonts w:ascii="Arial" w:eastAsia="Times New Roman" w:hAnsi="Arial" w:cs="Myriad Pro"/>
      <w:color w:val="000000"/>
      <w:sz w:val="24"/>
      <w:szCs w:val="20"/>
      <w:lang w:eastAsia="ar-SA"/>
    </w:rPr>
  </w:style>
  <w:style w:type="paragraph" w:customStyle="1" w:styleId="af4">
    <w:name w:val="Маркер"/>
    <w:basedOn w:val="a"/>
    <w:rsid w:val="0093301C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8">
    <w:name w:val="Стиль1"/>
    <w:basedOn w:val="af2"/>
    <w:next w:val="25"/>
    <w:rsid w:val="0093301C"/>
    <w:pPr>
      <w:ind w:firstLine="900"/>
      <w:jc w:val="both"/>
    </w:pPr>
    <w:rPr>
      <w:rFonts w:ascii="Times New Roman" w:hAnsi="Times New Roman"/>
      <w:b/>
    </w:rPr>
  </w:style>
  <w:style w:type="paragraph" w:styleId="25">
    <w:name w:val="toc 2"/>
    <w:basedOn w:val="a"/>
    <w:next w:val="a"/>
    <w:semiHidden/>
    <w:rsid w:val="0093301C"/>
    <w:pPr>
      <w:spacing w:after="0" w:line="240" w:lineRule="auto"/>
      <w:ind w:left="24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">
    <w:name w:val="Стиль2"/>
    <w:basedOn w:val="3"/>
    <w:rsid w:val="0093301C"/>
    <w:pPr>
      <w:tabs>
        <w:tab w:val="clear" w:pos="2340"/>
      </w:tabs>
      <w:ind w:left="0" w:firstLine="720"/>
      <w:jc w:val="both"/>
    </w:pPr>
    <w:rPr>
      <w:rFonts w:ascii="Times New Roman" w:hAnsi="Times New Roman"/>
      <w:sz w:val="28"/>
    </w:rPr>
  </w:style>
  <w:style w:type="paragraph" w:customStyle="1" w:styleId="af5">
    <w:name w:val="Таблицы (моноширинный)"/>
    <w:basedOn w:val="a"/>
    <w:next w:val="a"/>
    <w:rsid w:val="0093301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A">
    <w:name w:val="! AAA !"/>
    <w:rsid w:val="0093301C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italic">
    <w:name w:val="! small italic !"/>
    <w:basedOn w:val="a"/>
    <w:next w:val="AAA"/>
    <w:rsid w:val="0093301C"/>
    <w:pPr>
      <w:spacing w:after="120" w:line="240" w:lineRule="auto"/>
      <w:jc w:val="both"/>
    </w:pPr>
    <w:rPr>
      <w:rFonts w:ascii="Times New Roman" w:eastAsia="Times New Roman" w:hAnsi="Times New Roman" w:cs="Times New Roman"/>
      <w:i/>
      <w:color w:val="0000FF"/>
      <w:sz w:val="16"/>
      <w:szCs w:val="24"/>
      <w:lang w:eastAsia="ar-SA"/>
    </w:rPr>
  </w:style>
  <w:style w:type="paragraph" w:customStyle="1" w:styleId="L2">
    <w:name w:val="! L=2 !"/>
    <w:basedOn w:val="a"/>
    <w:next w:val="AAA"/>
    <w:rsid w:val="0093301C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mallCaps/>
      <w:color w:val="0000FF"/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93301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3301C"/>
    <w:pPr>
      <w:jc w:val="center"/>
    </w:pPr>
    <w:rPr>
      <w:b/>
      <w:bCs/>
    </w:rPr>
  </w:style>
  <w:style w:type="paragraph" w:customStyle="1" w:styleId="af8">
    <w:name w:val="Содержимое врезки"/>
    <w:basedOn w:val="af"/>
    <w:rsid w:val="0093301C"/>
  </w:style>
  <w:style w:type="paragraph" w:customStyle="1" w:styleId="ConsPlusTitle">
    <w:name w:val="ConsPlusTitle"/>
    <w:rsid w:val="00933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33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3301C"/>
  </w:style>
  <w:style w:type="table" w:customStyle="1" w:styleId="19">
    <w:name w:val="Сетка таблицы1"/>
    <w:basedOn w:val="a1"/>
    <w:next w:val="a6"/>
    <w:uiPriority w:val="59"/>
    <w:rsid w:val="00933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semiHidden/>
    <w:rsid w:val="0093301C"/>
    <w:rPr>
      <w:rFonts w:cs="Times New Roman"/>
      <w:vertAlign w:val="superscript"/>
    </w:rPr>
  </w:style>
  <w:style w:type="paragraph" w:styleId="afa">
    <w:name w:val="footnote text"/>
    <w:basedOn w:val="a"/>
    <w:link w:val="afb"/>
    <w:semiHidden/>
    <w:rsid w:val="0093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9330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92">
    <w:name w:val="Font Style92"/>
    <w:rsid w:val="0093301C"/>
    <w:rPr>
      <w:rFonts w:ascii="Times New Roman" w:hAnsi="Times New Roman" w:cs="Times New Roman"/>
      <w:sz w:val="22"/>
      <w:szCs w:val="22"/>
    </w:rPr>
  </w:style>
  <w:style w:type="paragraph" w:customStyle="1" w:styleId="1a">
    <w:name w:val="Абзац списка1"/>
    <w:basedOn w:val="a"/>
    <w:rsid w:val="009330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3301C"/>
  </w:style>
  <w:style w:type="numbering" w:customStyle="1" w:styleId="4">
    <w:name w:val="Нет списка4"/>
    <w:next w:val="a2"/>
    <w:uiPriority w:val="99"/>
    <w:semiHidden/>
    <w:unhideWhenUsed/>
    <w:rsid w:val="0093301C"/>
  </w:style>
  <w:style w:type="paragraph" w:styleId="afc">
    <w:name w:val="endnote text"/>
    <w:basedOn w:val="a"/>
    <w:link w:val="afd"/>
    <w:uiPriority w:val="99"/>
    <w:rsid w:val="009330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933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93301C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93301C"/>
    <w:rPr>
      <w:color w:val="800080"/>
      <w:u w:val="single"/>
    </w:rPr>
  </w:style>
  <w:style w:type="paragraph" w:customStyle="1" w:styleId="font5">
    <w:name w:val="font5"/>
    <w:basedOn w:val="a"/>
    <w:rsid w:val="009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9330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30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301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301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30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30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3301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330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6">
    <w:name w:val="xl96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330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30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330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330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330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30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30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30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33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30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D3777CA627AF4B24A97A99B07ECD6B97F43B9543329ED69A0ADAF64BA12D3F192B869CB4750CAEZ341K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8F63-AB29-47D7-8A52-18C9FF66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42</Pages>
  <Words>11945</Words>
  <Characters>68092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JURKOV_IM</cp:lastModifiedBy>
  <cp:revision>13</cp:revision>
  <cp:lastPrinted>2023-02-08T11:23:00Z</cp:lastPrinted>
  <dcterms:created xsi:type="dcterms:W3CDTF">2022-10-11T06:15:00Z</dcterms:created>
  <dcterms:modified xsi:type="dcterms:W3CDTF">2023-02-08T13:11:00Z</dcterms:modified>
</cp:coreProperties>
</file>