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ABC4" w14:textId="77777777" w:rsidR="001130D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5B914118" w14:textId="77777777" w:rsidR="001130DD" w:rsidRPr="00B71460" w:rsidRDefault="001130DD" w:rsidP="001130DD">
      <w:pPr>
        <w:spacing w:after="0" w:line="240" w:lineRule="auto"/>
        <w:jc w:val="center"/>
        <w:rPr>
          <w:rFonts w:ascii="Times New Roman" w:hAnsi="Times New Roman" w:cs="Times New Roman"/>
          <w:b/>
          <w:sz w:val="32"/>
          <w:szCs w:val="32"/>
        </w:rPr>
      </w:pPr>
      <w:r w:rsidRPr="00C65D0A">
        <w:rPr>
          <w:rFonts w:ascii="Times New Roman" w:hAnsi="Times New Roman" w:cs="Times New Roman"/>
          <w:b/>
          <w:sz w:val="32"/>
          <w:szCs w:val="32"/>
        </w:rPr>
        <w:t xml:space="preserve">ВЕЛИЖСКИЙ </w:t>
      </w:r>
      <w:r>
        <w:rPr>
          <w:rFonts w:ascii="Times New Roman" w:hAnsi="Times New Roman" w:cs="Times New Roman"/>
          <w:b/>
          <w:sz w:val="32"/>
          <w:szCs w:val="32"/>
        </w:rPr>
        <w:t xml:space="preserve">ОКРУЖНОЙ </w:t>
      </w:r>
      <w:r w:rsidRPr="00B71460">
        <w:rPr>
          <w:rFonts w:ascii="Times New Roman" w:hAnsi="Times New Roman" w:cs="Times New Roman"/>
          <w:b/>
          <w:sz w:val="32"/>
          <w:szCs w:val="32"/>
        </w:rPr>
        <w:t>СОВЕТ ДЕПУТАТОВ</w:t>
      </w:r>
    </w:p>
    <w:p w14:paraId="6E7B1E8A" w14:textId="77777777" w:rsidR="001130DD" w:rsidRPr="00701D05" w:rsidRDefault="001130DD" w:rsidP="001130DD">
      <w:pPr>
        <w:spacing w:after="0" w:line="240" w:lineRule="auto"/>
        <w:jc w:val="center"/>
        <w:rPr>
          <w:rFonts w:ascii="Times New Roman" w:hAnsi="Times New Roman" w:cs="Times New Roman"/>
          <w:sz w:val="32"/>
          <w:szCs w:val="32"/>
        </w:rPr>
      </w:pPr>
    </w:p>
    <w:p w14:paraId="044F98C3" w14:textId="77777777" w:rsidR="001130DD" w:rsidRPr="00B71460" w:rsidRDefault="001130DD" w:rsidP="001130DD">
      <w:pPr>
        <w:spacing w:after="0" w:line="240" w:lineRule="auto"/>
        <w:jc w:val="center"/>
        <w:rPr>
          <w:rFonts w:ascii="Times New Roman" w:hAnsi="Times New Roman" w:cs="Times New Roman"/>
          <w:b/>
          <w:sz w:val="32"/>
          <w:szCs w:val="32"/>
        </w:rPr>
      </w:pPr>
      <w:r w:rsidRPr="00B71460">
        <w:rPr>
          <w:rFonts w:ascii="Times New Roman" w:hAnsi="Times New Roman" w:cs="Times New Roman"/>
          <w:b/>
          <w:sz w:val="32"/>
          <w:szCs w:val="32"/>
        </w:rPr>
        <w:t>РЕШЕНИЕ</w:t>
      </w:r>
    </w:p>
    <w:p w14:paraId="7CA41148" w14:textId="77777777" w:rsidR="001130DD" w:rsidRDefault="001130DD" w:rsidP="001130DD">
      <w:pPr>
        <w:spacing w:line="240" w:lineRule="auto"/>
        <w:ind w:left="-567" w:right="709" w:firstLine="709"/>
        <w:jc w:val="both"/>
        <w:rPr>
          <w:rFonts w:ascii="Times New Roman" w:hAnsi="Times New Roman" w:cs="Times New Roman"/>
          <w:sz w:val="28"/>
          <w:szCs w:val="28"/>
        </w:rPr>
      </w:pPr>
    </w:p>
    <w:p w14:paraId="3D37E9F2" w14:textId="36404BF3" w:rsidR="001130DD" w:rsidRDefault="001130DD" w:rsidP="006B1CC9">
      <w:pPr>
        <w:spacing w:line="240" w:lineRule="auto"/>
        <w:ind w:right="709"/>
        <w:jc w:val="both"/>
        <w:rPr>
          <w:rFonts w:ascii="Times New Roman" w:hAnsi="Times New Roman" w:cs="Times New Roman"/>
          <w:sz w:val="28"/>
          <w:szCs w:val="28"/>
        </w:rPr>
      </w:pPr>
      <w:r>
        <w:rPr>
          <w:rFonts w:ascii="Times New Roman" w:hAnsi="Times New Roman" w:cs="Times New Roman"/>
          <w:sz w:val="28"/>
          <w:szCs w:val="28"/>
        </w:rPr>
        <w:t>о</w:t>
      </w:r>
      <w:r w:rsidRPr="00584D91">
        <w:rPr>
          <w:rFonts w:ascii="Times New Roman" w:hAnsi="Times New Roman" w:cs="Times New Roman"/>
          <w:sz w:val="28"/>
          <w:szCs w:val="28"/>
        </w:rPr>
        <w:t>т</w:t>
      </w:r>
      <w:r>
        <w:rPr>
          <w:rFonts w:ascii="Times New Roman" w:hAnsi="Times New Roman" w:cs="Times New Roman"/>
          <w:sz w:val="28"/>
          <w:szCs w:val="28"/>
        </w:rPr>
        <w:t xml:space="preserve"> </w:t>
      </w:r>
      <w:r w:rsidR="006B1CC9">
        <w:rPr>
          <w:rFonts w:ascii="Times New Roman" w:hAnsi="Times New Roman" w:cs="Times New Roman"/>
          <w:sz w:val="28"/>
          <w:szCs w:val="28"/>
        </w:rPr>
        <w:t xml:space="preserve">30 мая 2025 </w:t>
      </w:r>
      <w:r>
        <w:rPr>
          <w:rFonts w:ascii="Times New Roman" w:hAnsi="Times New Roman" w:cs="Times New Roman"/>
          <w:sz w:val="28"/>
          <w:szCs w:val="28"/>
        </w:rPr>
        <w:t xml:space="preserve">года № </w:t>
      </w:r>
      <w:r w:rsidR="006B1CC9">
        <w:rPr>
          <w:rFonts w:ascii="Times New Roman" w:hAnsi="Times New Roman" w:cs="Times New Roman"/>
          <w:sz w:val="28"/>
          <w:szCs w:val="28"/>
        </w:rPr>
        <w:t>69</w:t>
      </w:r>
    </w:p>
    <w:p w14:paraId="1EF12690" w14:textId="77777777" w:rsidR="001130DD" w:rsidRPr="00E5638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465090B3" w14:textId="33B62A80" w:rsidR="00832257" w:rsidRPr="0050470C" w:rsidRDefault="00832257" w:rsidP="0050470C">
      <w:pPr>
        <w:spacing w:after="0" w:line="240" w:lineRule="auto"/>
        <w:ind w:right="4536"/>
        <w:jc w:val="both"/>
        <w:rPr>
          <w:rFonts w:ascii="Times New Roman" w:hAnsi="Times New Roman" w:cs="Times New Roman"/>
          <w:color w:val="000000" w:themeColor="text1"/>
          <w:sz w:val="24"/>
          <w:szCs w:val="24"/>
        </w:rPr>
      </w:pPr>
      <w:r w:rsidRPr="0050470C">
        <w:rPr>
          <w:rFonts w:ascii="Times New Roman" w:hAnsi="Times New Roman" w:cs="Times New Roman"/>
          <w:bCs/>
          <w:color w:val="000000" w:themeColor="text1"/>
          <w:sz w:val="28"/>
          <w:szCs w:val="28"/>
        </w:rPr>
        <w:t xml:space="preserve">Об утверждении Правил благоустройства территории </w:t>
      </w:r>
      <w:r w:rsidR="001130DD" w:rsidRPr="0050470C">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p>
    <w:p w14:paraId="1BCC0722" w14:textId="77777777" w:rsidR="00832257" w:rsidRPr="00E5638D" w:rsidRDefault="00832257" w:rsidP="00832257">
      <w:pPr>
        <w:spacing w:after="0" w:line="240" w:lineRule="auto"/>
        <w:rPr>
          <w:rFonts w:ascii="Times New Roman" w:hAnsi="Times New Roman" w:cs="Times New Roman"/>
          <w:i/>
          <w:iCs/>
          <w:color w:val="000000" w:themeColor="text1"/>
          <w:sz w:val="24"/>
          <w:szCs w:val="24"/>
        </w:rPr>
      </w:pPr>
    </w:p>
    <w:p w14:paraId="53145B6C" w14:textId="148934BA" w:rsidR="00832257" w:rsidRPr="00E5638D" w:rsidRDefault="00676DC7" w:rsidP="00010C44">
      <w:pPr>
        <w:spacing w:after="0" w:line="240" w:lineRule="auto"/>
        <w:ind w:firstLine="709"/>
        <w:jc w:val="both"/>
        <w:rPr>
          <w:rFonts w:ascii="Times New Roman" w:hAnsi="Times New Roman" w:cs="Times New Roman"/>
          <w:b/>
          <w:bCs/>
          <w:color w:val="000000" w:themeColor="text1"/>
          <w:sz w:val="28"/>
          <w:szCs w:val="28"/>
        </w:rPr>
      </w:pPr>
      <w:r w:rsidRPr="00676DC7">
        <w:rPr>
          <w:rFonts w:ascii="Times New Roman" w:hAnsi="Times New Roman" w:cs="Times New Roman"/>
          <w:bCs/>
          <w:color w:val="000000" w:themeColor="text1"/>
          <w:sz w:val="28"/>
          <w:szCs w:val="28"/>
        </w:rPr>
        <w:t xml:space="preserve">В соответствии </w:t>
      </w:r>
      <w:r w:rsidR="00F941BF">
        <w:rPr>
          <w:rFonts w:ascii="Times New Roman" w:hAnsi="Times New Roman" w:cs="Times New Roman"/>
          <w:bCs/>
          <w:color w:val="000000" w:themeColor="text1"/>
          <w:sz w:val="28"/>
          <w:szCs w:val="28"/>
          <w:lang w:val="en-US"/>
        </w:rPr>
        <w:t>c</w:t>
      </w:r>
      <w:r w:rsidRPr="00676DC7">
        <w:rPr>
          <w:rFonts w:ascii="Times New Roman" w:hAnsi="Times New Roman" w:cs="Times New Roman"/>
          <w:bCs/>
          <w:color w:val="000000" w:themeColor="text1"/>
          <w:sz w:val="28"/>
          <w:szCs w:val="28"/>
        </w:rPr>
        <w:t xml:space="preserve"> Федеральн</w:t>
      </w:r>
      <w:r w:rsidR="00F941BF">
        <w:rPr>
          <w:rFonts w:ascii="Times New Roman" w:hAnsi="Times New Roman" w:cs="Times New Roman"/>
          <w:bCs/>
          <w:color w:val="000000" w:themeColor="text1"/>
          <w:sz w:val="28"/>
          <w:szCs w:val="28"/>
        </w:rPr>
        <w:t>ым</w:t>
      </w:r>
      <w:r w:rsidRPr="00676DC7">
        <w:rPr>
          <w:rFonts w:ascii="Times New Roman" w:hAnsi="Times New Roman" w:cs="Times New Roman"/>
          <w:bCs/>
          <w:color w:val="000000" w:themeColor="text1"/>
          <w:sz w:val="28"/>
          <w:szCs w:val="28"/>
        </w:rPr>
        <w:t xml:space="preserve"> закон</w:t>
      </w:r>
      <w:r w:rsidR="00F941BF">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xml:space="preserve">№ 1042/пр, руководствуясь Уставом </w:t>
      </w:r>
      <w:bookmarkStart w:id="0" w:name="_Hlk101513356"/>
      <w:r w:rsidR="001130DD" w:rsidRPr="001130DD">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Pr="00676DC7">
        <w:rPr>
          <w:rFonts w:ascii="Times New Roman" w:hAnsi="Times New Roman" w:cs="Times New Roman"/>
          <w:bCs/>
          <w:color w:val="000000" w:themeColor="text1"/>
          <w:sz w:val="28"/>
          <w:szCs w:val="28"/>
        </w:rPr>
        <w:t>,</w:t>
      </w:r>
      <w:bookmarkEnd w:id="0"/>
      <w:r w:rsidRPr="00676DC7">
        <w:rPr>
          <w:rFonts w:ascii="Times New Roman" w:hAnsi="Times New Roman" w:cs="Times New Roman"/>
          <w:bCs/>
          <w:i/>
          <w:iCs/>
          <w:color w:val="000000" w:themeColor="text1"/>
          <w:sz w:val="28"/>
          <w:szCs w:val="28"/>
        </w:rPr>
        <w:t xml:space="preserve"> </w:t>
      </w:r>
      <w:r w:rsidR="00010C44">
        <w:rPr>
          <w:rFonts w:ascii="Times New Roman" w:hAnsi="Times New Roman" w:cs="Times New Roman"/>
          <w:bCs/>
          <w:color w:val="000000" w:themeColor="text1"/>
          <w:sz w:val="28"/>
          <w:szCs w:val="28"/>
        </w:rPr>
        <w:t>Велижский окружной Совет депутатов</w:t>
      </w:r>
    </w:p>
    <w:p w14:paraId="5E486EA3" w14:textId="1A6DE277" w:rsidR="00C32A62" w:rsidRPr="00E5638D" w:rsidRDefault="00CE4395" w:rsidP="0038772A">
      <w:pPr>
        <w:spacing w:before="240"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РЕШИЛ</w:t>
      </w:r>
      <w:r w:rsidR="00C32A62" w:rsidRPr="00E5638D">
        <w:rPr>
          <w:rFonts w:ascii="Times New Roman" w:hAnsi="Times New Roman" w:cs="Times New Roman"/>
          <w:color w:val="000000" w:themeColor="text1"/>
          <w:sz w:val="28"/>
          <w:szCs w:val="28"/>
        </w:rPr>
        <w:t>:</w:t>
      </w:r>
    </w:p>
    <w:p w14:paraId="7E7CAC6D" w14:textId="77777777"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14:paraId="0FEFD074" w14:textId="43F89B37" w:rsidR="00832257" w:rsidRPr="00E5638D" w:rsidRDefault="0083225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Утвердить Правила благоустройства территории </w:t>
      </w:r>
      <w:r w:rsidR="00010C44"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32A62" w:rsidRPr="00E5638D">
        <w:rPr>
          <w:rFonts w:ascii="Times New Roman" w:hAnsi="Times New Roman" w:cs="Times New Roman"/>
          <w:i/>
          <w:iCs/>
          <w:color w:val="000000" w:themeColor="text1"/>
          <w:sz w:val="24"/>
          <w:szCs w:val="24"/>
        </w:rPr>
        <w:t xml:space="preserve"> </w:t>
      </w:r>
      <w:r w:rsidRPr="00E5638D">
        <w:rPr>
          <w:rFonts w:ascii="Times New Roman" w:hAnsi="Times New Roman" w:cs="Times New Roman"/>
          <w:color w:val="000000" w:themeColor="text1"/>
          <w:sz w:val="28"/>
          <w:szCs w:val="28"/>
        </w:rPr>
        <w:t>согласно приложению к настоящему решению.</w:t>
      </w:r>
    </w:p>
    <w:p w14:paraId="7E1CB98B" w14:textId="6AD149C2"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2. </w:t>
      </w:r>
      <w:r w:rsidR="00C32A62" w:rsidRPr="00E5638D">
        <w:rPr>
          <w:rFonts w:ascii="Times New Roman" w:hAnsi="Times New Roman" w:cs="Times New Roman"/>
          <w:bCs/>
          <w:color w:val="000000" w:themeColor="text1"/>
          <w:sz w:val="28"/>
          <w:szCs w:val="28"/>
          <w:lang w:eastAsia="en-US"/>
        </w:rPr>
        <w:t>Со дня вступления в силу настоящего решения п</w:t>
      </w:r>
      <w:r w:rsidR="006B1CC9">
        <w:rPr>
          <w:rFonts w:ascii="Times New Roman" w:hAnsi="Times New Roman" w:cs="Times New Roman"/>
          <w:bCs/>
          <w:color w:val="000000" w:themeColor="text1"/>
          <w:sz w:val="28"/>
          <w:szCs w:val="28"/>
          <w:lang w:eastAsia="en-US"/>
        </w:rPr>
        <w:t>ризнать утратившим</w:t>
      </w:r>
      <w:r w:rsidRPr="00E5638D">
        <w:rPr>
          <w:rFonts w:ascii="Times New Roman" w:hAnsi="Times New Roman" w:cs="Times New Roman"/>
          <w:bCs/>
          <w:color w:val="000000" w:themeColor="text1"/>
          <w:sz w:val="28"/>
          <w:szCs w:val="28"/>
          <w:lang w:eastAsia="en-US"/>
        </w:rPr>
        <w:t xml:space="preserve"> силу</w:t>
      </w:r>
    </w:p>
    <w:p w14:paraId="5239DED8" w14:textId="4B161BEC" w:rsidR="00832257" w:rsidRPr="00E5638D" w:rsidRDefault="0050470C" w:rsidP="00493919">
      <w:pPr>
        <w:spacing w:after="0" w:line="240" w:lineRule="auto"/>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р</w:t>
      </w:r>
      <w:r w:rsidR="00493919">
        <w:rPr>
          <w:rFonts w:ascii="Times New Roman" w:hAnsi="Times New Roman" w:cs="Times New Roman"/>
          <w:bCs/>
          <w:color w:val="000000" w:themeColor="text1"/>
          <w:sz w:val="28"/>
          <w:szCs w:val="28"/>
          <w:lang w:eastAsia="en-US"/>
        </w:rPr>
        <w:t xml:space="preserve">ешение Велижского </w:t>
      </w:r>
      <w:r>
        <w:rPr>
          <w:rFonts w:ascii="Times New Roman" w:hAnsi="Times New Roman" w:cs="Times New Roman"/>
          <w:bCs/>
          <w:color w:val="000000" w:themeColor="text1"/>
          <w:sz w:val="28"/>
          <w:szCs w:val="28"/>
          <w:lang w:eastAsia="en-US"/>
        </w:rPr>
        <w:t>окружного</w:t>
      </w:r>
      <w:r w:rsidR="00493919">
        <w:rPr>
          <w:rFonts w:ascii="Times New Roman" w:hAnsi="Times New Roman" w:cs="Times New Roman"/>
          <w:bCs/>
          <w:color w:val="000000" w:themeColor="text1"/>
          <w:sz w:val="28"/>
          <w:szCs w:val="28"/>
          <w:lang w:eastAsia="en-US"/>
        </w:rPr>
        <w:t xml:space="preserve"> </w:t>
      </w:r>
      <w:r>
        <w:rPr>
          <w:rFonts w:ascii="Times New Roman" w:hAnsi="Times New Roman" w:cs="Times New Roman"/>
          <w:bCs/>
          <w:color w:val="000000" w:themeColor="text1"/>
          <w:sz w:val="28"/>
          <w:szCs w:val="28"/>
          <w:lang w:eastAsia="en-US"/>
        </w:rPr>
        <w:t xml:space="preserve">Совета депутатов </w:t>
      </w:r>
      <w:r w:rsidR="00493919">
        <w:rPr>
          <w:rFonts w:ascii="Times New Roman" w:hAnsi="Times New Roman" w:cs="Times New Roman"/>
          <w:bCs/>
          <w:color w:val="000000" w:themeColor="text1"/>
          <w:sz w:val="28"/>
          <w:szCs w:val="28"/>
          <w:lang w:eastAsia="en-US"/>
        </w:rPr>
        <w:t xml:space="preserve">от </w:t>
      </w:r>
      <w:r>
        <w:rPr>
          <w:rFonts w:ascii="Times New Roman" w:hAnsi="Times New Roman" w:cs="Times New Roman"/>
          <w:bCs/>
          <w:color w:val="000000" w:themeColor="text1"/>
          <w:sz w:val="28"/>
          <w:szCs w:val="28"/>
          <w:lang w:eastAsia="en-US"/>
        </w:rPr>
        <w:t>25.03.2025 № 38</w:t>
      </w:r>
      <w:r w:rsidR="00832257" w:rsidRPr="00E5638D">
        <w:rPr>
          <w:rFonts w:ascii="Times New Roman" w:hAnsi="Times New Roman" w:cs="Times New Roman"/>
          <w:bCs/>
          <w:color w:val="000000" w:themeColor="text1"/>
          <w:sz w:val="28"/>
          <w:szCs w:val="28"/>
          <w:lang w:eastAsia="en-US"/>
        </w:rPr>
        <w:t>.</w:t>
      </w:r>
    </w:p>
    <w:p w14:paraId="1126D565" w14:textId="6435D618" w:rsidR="00832257" w:rsidRPr="00A314C7"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3. </w:t>
      </w:r>
      <w:r w:rsidR="005C72B3" w:rsidRPr="00E5638D">
        <w:rPr>
          <w:rFonts w:ascii="Times New Roman" w:hAnsi="Times New Roman" w:cs="Times New Roman"/>
          <w:bCs/>
          <w:color w:val="000000" w:themeColor="text1"/>
          <w:sz w:val="28"/>
          <w:szCs w:val="28"/>
          <w:lang w:eastAsia="en-US"/>
        </w:rPr>
        <w:t>Опубликовать н</w:t>
      </w:r>
      <w:r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Pr="00E5638D">
        <w:rPr>
          <w:rFonts w:ascii="Times New Roman" w:hAnsi="Times New Roman" w:cs="Times New Roman"/>
          <w:bCs/>
          <w:color w:val="000000" w:themeColor="text1"/>
          <w:sz w:val="28"/>
          <w:szCs w:val="28"/>
          <w:lang w:eastAsia="en-US"/>
        </w:rPr>
        <w:t xml:space="preserve">в </w:t>
      </w:r>
      <w:r w:rsidRPr="00010C44">
        <w:rPr>
          <w:rFonts w:ascii="Times New Roman" w:hAnsi="Times New Roman" w:cs="Times New Roman"/>
          <w:bCs/>
          <w:color w:val="000000" w:themeColor="text1"/>
          <w:sz w:val="28"/>
          <w:szCs w:val="28"/>
          <w:lang w:eastAsia="en-US"/>
        </w:rPr>
        <w:t xml:space="preserve">газете </w:t>
      </w:r>
      <w:r w:rsidR="00010C44" w:rsidRPr="00010C44">
        <w:rPr>
          <w:rFonts w:ascii="Times New Roman" w:hAnsi="Times New Roman" w:cs="Times New Roman"/>
          <w:bCs/>
          <w:color w:val="000000" w:themeColor="text1"/>
          <w:sz w:val="28"/>
          <w:szCs w:val="28"/>
          <w:lang w:eastAsia="en-US"/>
        </w:rPr>
        <w:t>«</w:t>
      </w:r>
      <w:r w:rsidR="00010C44" w:rsidRPr="00010C44">
        <w:rPr>
          <w:rFonts w:ascii="Times New Roman" w:hAnsi="Times New Roman" w:cs="Times New Roman"/>
          <w:bCs/>
          <w:color w:val="000000" w:themeColor="text1"/>
          <w:sz w:val="28"/>
          <w:szCs w:val="28"/>
        </w:rPr>
        <w:t>Велижская новь»</w:t>
      </w:r>
      <w:r w:rsidR="003702D3" w:rsidRPr="00010C44">
        <w:rPr>
          <w:rFonts w:ascii="Times New Roman" w:hAnsi="Times New Roman" w:cs="Times New Roman"/>
          <w:color w:val="000000" w:themeColor="text1"/>
          <w:sz w:val="24"/>
          <w:szCs w:val="24"/>
        </w:rPr>
        <w:t xml:space="preserve"> </w:t>
      </w:r>
      <w:r w:rsidRPr="00010C44">
        <w:rPr>
          <w:rFonts w:ascii="Times New Roman" w:hAnsi="Times New Roman" w:cs="Times New Roman"/>
          <w:bCs/>
          <w:color w:val="000000" w:themeColor="text1"/>
          <w:sz w:val="28"/>
          <w:szCs w:val="28"/>
          <w:lang w:eastAsia="en-US"/>
        </w:rPr>
        <w:t>и</w:t>
      </w:r>
      <w:r w:rsidRPr="00E5638D">
        <w:rPr>
          <w:rFonts w:ascii="Times New Roman" w:hAnsi="Times New Roman" w:cs="Times New Roman"/>
          <w:bCs/>
          <w:color w:val="000000" w:themeColor="text1"/>
          <w:sz w:val="28"/>
          <w:szCs w:val="28"/>
          <w:lang w:eastAsia="en-US"/>
        </w:rPr>
        <w:t xml:space="preserve"> разместить </w:t>
      </w:r>
      <w:bookmarkStart w:id="1" w:name="_Hlk20309729"/>
      <w:bookmarkStart w:id="2" w:name="_Hlk67578940"/>
      <w:r w:rsidRPr="00E5638D">
        <w:rPr>
          <w:rFonts w:ascii="Times New Roman" w:hAnsi="Times New Roman" w:cs="Times New Roman"/>
          <w:color w:val="000000" w:themeColor="text1"/>
          <w:sz w:val="28"/>
          <w:szCs w:val="28"/>
        </w:rPr>
        <w:t>на официальном сайте в информационно-телекоммуникационной сети «Интернет</w:t>
      </w:r>
      <w:bookmarkStart w:id="3" w:name="_Hlk15472517"/>
      <w:bookmarkEnd w:id="1"/>
      <w:bookmarkEnd w:id="2"/>
      <w:r w:rsidR="003702D3" w:rsidRPr="00E5638D">
        <w:rPr>
          <w:rFonts w:ascii="Times New Roman" w:hAnsi="Times New Roman" w:cs="Times New Roman"/>
          <w:color w:val="000000" w:themeColor="text1"/>
          <w:sz w:val="28"/>
          <w:szCs w:val="28"/>
        </w:rPr>
        <w:t>»</w:t>
      </w:r>
      <w:bookmarkEnd w:id="3"/>
      <w:r w:rsidR="00CA0039">
        <w:rPr>
          <w:rFonts w:ascii="Times New Roman" w:hAnsi="Times New Roman" w:cs="Times New Roman"/>
          <w:color w:val="000000" w:themeColor="text1"/>
          <w:sz w:val="28"/>
          <w:szCs w:val="28"/>
        </w:rPr>
        <w:t>.</w:t>
      </w:r>
    </w:p>
    <w:p w14:paraId="19D53DC3" w14:textId="610FD7FA"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4. Настоящее решение вступает в силу </w:t>
      </w:r>
      <w:r w:rsidR="008373CD" w:rsidRPr="00E5638D">
        <w:rPr>
          <w:rFonts w:ascii="Times New Roman" w:hAnsi="Times New Roman" w:cs="Times New Roman"/>
          <w:bCs/>
          <w:color w:val="000000" w:themeColor="text1"/>
          <w:sz w:val="28"/>
          <w:szCs w:val="28"/>
          <w:lang w:eastAsia="en-US"/>
        </w:rPr>
        <w:t>со дня его официального опубликования</w:t>
      </w:r>
      <w:r w:rsidRPr="00E5638D">
        <w:rPr>
          <w:rFonts w:ascii="Times New Roman" w:hAnsi="Times New Roman" w:cs="Times New Roman"/>
          <w:bCs/>
          <w:color w:val="000000" w:themeColor="text1"/>
          <w:sz w:val="28"/>
          <w:szCs w:val="28"/>
          <w:lang w:eastAsia="en-US"/>
        </w:rPr>
        <w:t>.</w:t>
      </w:r>
    </w:p>
    <w:p w14:paraId="3A69E3B8" w14:textId="77777777" w:rsidR="008373CD" w:rsidRPr="00E5638D" w:rsidRDefault="008373CD" w:rsidP="008373CD">
      <w:pPr>
        <w:tabs>
          <w:tab w:val="left" w:pos="1000"/>
          <w:tab w:val="left" w:pos="2552"/>
        </w:tabs>
        <w:spacing w:after="0" w:line="240" w:lineRule="auto"/>
        <w:jc w:val="both"/>
        <w:rPr>
          <w:rFonts w:ascii="Times New Roman" w:hAnsi="Times New Roman" w:cs="Times New Roman"/>
          <w:color w:val="000000" w:themeColor="text1"/>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53"/>
      </w:tblGrid>
      <w:tr w:rsidR="00A314C7" w:rsidRPr="00A314C7" w14:paraId="6C51FC4D" w14:textId="77777777" w:rsidTr="006517AA">
        <w:tc>
          <w:tcPr>
            <w:tcW w:w="5070" w:type="dxa"/>
            <w:tcBorders>
              <w:top w:val="nil"/>
              <w:left w:val="nil"/>
              <w:bottom w:val="nil"/>
              <w:right w:val="nil"/>
            </w:tcBorders>
          </w:tcPr>
          <w:p w14:paraId="05D0FC92"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Председатель</w:t>
            </w:r>
          </w:p>
          <w:p w14:paraId="3D762D1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Велижского окружного </w:t>
            </w:r>
          </w:p>
          <w:p w14:paraId="79AD23E5"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Совета депутатов</w:t>
            </w:r>
          </w:p>
          <w:p w14:paraId="02470626"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p>
          <w:p w14:paraId="79C3A051" w14:textId="77777777" w:rsidR="00A314C7" w:rsidRPr="00A314C7" w:rsidRDefault="00A314C7" w:rsidP="00A314C7">
            <w:pPr>
              <w:suppressAutoHyphens/>
              <w:spacing w:after="0" w:line="240" w:lineRule="auto"/>
              <w:ind w:left="720" w:hanging="720"/>
              <w:jc w:val="both"/>
              <w:rPr>
                <w:rFonts w:ascii="Times New Roman" w:eastAsia="Calibri" w:hAnsi="Times New Roman" w:cs="Times New Roman"/>
                <w:sz w:val="28"/>
                <w:szCs w:val="28"/>
                <w:lang w:eastAsia="ar-SA"/>
              </w:rPr>
            </w:pPr>
            <w:r w:rsidRPr="00A314C7">
              <w:rPr>
                <w:rFonts w:eastAsia="Calibri" w:cs="Times New Roman"/>
                <w:sz w:val="28"/>
                <w:szCs w:val="28"/>
                <w:lang w:eastAsia="ar-SA"/>
              </w:rPr>
              <w:t xml:space="preserve">_________________ </w:t>
            </w:r>
            <w:r w:rsidRPr="00A314C7">
              <w:rPr>
                <w:rFonts w:ascii="Times New Roman" w:eastAsia="Calibri" w:hAnsi="Times New Roman" w:cs="Times New Roman"/>
                <w:sz w:val="28"/>
                <w:szCs w:val="28"/>
                <w:lang w:eastAsia="ar-SA"/>
              </w:rPr>
              <w:t>Л.П.Осипова</w:t>
            </w:r>
          </w:p>
          <w:p w14:paraId="60EA2C53"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w:t>
            </w:r>
          </w:p>
        </w:tc>
        <w:tc>
          <w:tcPr>
            <w:tcW w:w="4853" w:type="dxa"/>
            <w:tcBorders>
              <w:top w:val="nil"/>
              <w:left w:val="nil"/>
              <w:bottom w:val="nil"/>
              <w:right w:val="nil"/>
            </w:tcBorders>
          </w:tcPr>
          <w:p w14:paraId="12B36850"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Глава</w:t>
            </w:r>
          </w:p>
          <w:p w14:paraId="07B577B8"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муниципального образования</w:t>
            </w:r>
          </w:p>
          <w:p w14:paraId="57BE793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«Велижский муниципальный округ» Смоленской области</w:t>
            </w:r>
          </w:p>
          <w:p w14:paraId="413D866E"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__________________ Г.А.Валикова</w:t>
            </w:r>
          </w:p>
          <w:p w14:paraId="705AF410" w14:textId="77777777" w:rsidR="00A314C7" w:rsidRPr="00A314C7" w:rsidRDefault="00A314C7" w:rsidP="00A314C7">
            <w:pPr>
              <w:widowControl w:val="0"/>
              <w:suppressAutoHyphens/>
              <w:spacing w:after="0" w:line="240" w:lineRule="auto"/>
              <w:ind w:firstLine="709"/>
              <w:jc w:val="both"/>
              <w:rPr>
                <w:rFonts w:ascii="Times New Roman" w:hAnsi="Times New Roman" w:cs="Times New Roman"/>
                <w:sz w:val="28"/>
                <w:szCs w:val="28"/>
                <w:lang w:eastAsia="ar-SA"/>
              </w:rPr>
            </w:pPr>
          </w:p>
        </w:tc>
      </w:tr>
    </w:tbl>
    <w:p w14:paraId="09D2D696" w14:textId="5E07DD85" w:rsidR="000F5498" w:rsidRDefault="000F5498" w:rsidP="00A314C7">
      <w:pPr>
        <w:pStyle w:val="afc"/>
        <w:ind w:left="6237"/>
        <w:rPr>
          <w:rStyle w:val="a7"/>
          <w:rFonts w:ascii="Times New Roman" w:hAnsi="Times New Roman" w:cs="Times New Roman"/>
          <w:b w:val="0"/>
          <w:color w:val="000000" w:themeColor="text1"/>
          <w:sz w:val="24"/>
          <w:szCs w:val="24"/>
        </w:rPr>
      </w:pPr>
    </w:p>
    <w:p w14:paraId="6ECA1FFD" w14:textId="4437F639" w:rsidR="00C25843" w:rsidRDefault="00C25843" w:rsidP="00A314C7">
      <w:pPr>
        <w:pStyle w:val="afc"/>
        <w:ind w:left="6237"/>
        <w:rPr>
          <w:rStyle w:val="a7"/>
          <w:rFonts w:ascii="Times New Roman" w:hAnsi="Times New Roman" w:cs="Times New Roman"/>
          <w:b w:val="0"/>
          <w:color w:val="000000" w:themeColor="text1"/>
          <w:sz w:val="24"/>
          <w:szCs w:val="24"/>
        </w:rPr>
      </w:pPr>
    </w:p>
    <w:p w14:paraId="31EDC4A5" w14:textId="1AC82D80" w:rsidR="00C25843" w:rsidRDefault="00C25843" w:rsidP="00A314C7">
      <w:pPr>
        <w:pStyle w:val="afc"/>
        <w:ind w:left="6237"/>
        <w:rPr>
          <w:rStyle w:val="a7"/>
          <w:rFonts w:ascii="Times New Roman" w:hAnsi="Times New Roman" w:cs="Times New Roman"/>
          <w:b w:val="0"/>
          <w:color w:val="000000" w:themeColor="text1"/>
          <w:sz w:val="24"/>
          <w:szCs w:val="24"/>
        </w:rPr>
      </w:pPr>
    </w:p>
    <w:p w14:paraId="0C86579A" w14:textId="558A328A" w:rsidR="00C25843" w:rsidRDefault="00C25843" w:rsidP="00A314C7">
      <w:pPr>
        <w:pStyle w:val="afc"/>
        <w:ind w:left="6237"/>
        <w:rPr>
          <w:rStyle w:val="a7"/>
          <w:rFonts w:ascii="Times New Roman" w:hAnsi="Times New Roman" w:cs="Times New Roman"/>
          <w:b w:val="0"/>
          <w:color w:val="000000" w:themeColor="text1"/>
          <w:sz w:val="24"/>
          <w:szCs w:val="24"/>
        </w:rPr>
      </w:pPr>
    </w:p>
    <w:p w14:paraId="31C1B293" w14:textId="4C8FB7CD" w:rsidR="00C25843" w:rsidRDefault="00C25843" w:rsidP="00A314C7">
      <w:pPr>
        <w:pStyle w:val="afc"/>
        <w:ind w:left="6237"/>
        <w:rPr>
          <w:rStyle w:val="a7"/>
          <w:rFonts w:ascii="Times New Roman" w:hAnsi="Times New Roman" w:cs="Times New Roman"/>
          <w:b w:val="0"/>
          <w:color w:val="000000" w:themeColor="text1"/>
          <w:sz w:val="24"/>
          <w:szCs w:val="24"/>
        </w:rPr>
      </w:pPr>
    </w:p>
    <w:p w14:paraId="408B1D59" w14:textId="3088665B" w:rsidR="00C25843" w:rsidRDefault="00C25843" w:rsidP="00A314C7">
      <w:pPr>
        <w:pStyle w:val="afc"/>
        <w:ind w:left="6237"/>
        <w:rPr>
          <w:rStyle w:val="a7"/>
          <w:rFonts w:ascii="Times New Roman" w:hAnsi="Times New Roman" w:cs="Times New Roman"/>
          <w:b w:val="0"/>
          <w:color w:val="000000" w:themeColor="text1"/>
          <w:sz w:val="24"/>
          <w:szCs w:val="24"/>
        </w:rPr>
      </w:pPr>
    </w:p>
    <w:p w14:paraId="7BCB7ADC" w14:textId="300238F7" w:rsidR="00C25843" w:rsidRDefault="00C25843" w:rsidP="00A314C7">
      <w:pPr>
        <w:pStyle w:val="afc"/>
        <w:ind w:left="6237"/>
        <w:rPr>
          <w:rStyle w:val="a7"/>
          <w:rFonts w:ascii="Times New Roman" w:hAnsi="Times New Roman" w:cs="Times New Roman"/>
          <w:b w:val="0"/>
          <w:color w:val="000000" w:themeColor="text1"/>
          <w:sz w:val="24"/>
          <w:szCs w:val="24"/>
        </w:rPr>
      </w:pPr>
    </w:p>
    <w:p w14:paraId="60501918" w14:textId="31BCEA9A" w:rsidR="00C25843" w:rsidRDefault="00C25843" w:rsidP="00A314C7">
      <w:pPr>
        <w:pStyle w:val="afc"/>
        <w:ind w:left="6237"/>
        <w:rPr>
          <w:rStyle w:val="a7"/>
          <w:rFonts w:ascii="Times New Roman" w:hAnsi="Times New Roman" w:cs="Times New Roman"/>
          <w:b w:val="0"/>
          <w:color w:val="000000" w:themeColor="text1"/>
          <w:sz w:val="24"/>
          <w:szCs w:val="24"/>
        </w:rPr>
      </w:pPr>
    </w:p>
    <w:p w14:paraId="3780EA64" w14:textId="67ACCD00" w:rsidR="00C852F1" w:rsidRDefault="00C852F1" w:rsidP="00A314C7">
      <w:pPr>
        <w:pStyle w:val="afc"/>
        <w:ind w:left="6237"/>
        <w:rPr>
          <w:rStyle w:val="a7"/>
          <w:rFonts w:ascii="Times New Roman" w:hAnsi="Times New Roman" w:cs="Times New Roman"/>
          <w:b w:val="0"/>
          <w:color w:val="000000" w:themeColor="text1"/>
          <w:sz w:val="24"/>
          <w:szCs w:val="24"/>
        </w:rPr>
      </w:pPr>
    </w:p>
    <w:p w14:paraId="6B416E8F" w14:textId="77777777" w:rsidR="00C852F1" w:rsidRDefault="00C852F1" w:rsidP="00A314C7">
      <w:pPr>
        <w:pStyle w:val="afc"/>
        <w:ind w:left="6237"/>
        <w:rPr>
          <w:rStyle w:val="a7"/>
          <w:rFonts w:ascii="Times New Roman" w:hAnsi="Times New Roman" w:cs="Times New Roman"/>
          <w:b w:val="0"/>
          <w:color w:val="000000" w:themeColor="text1"/>
          <w:sz w:val="24"/>
          <w:szCs w:val="24"/>
        </w:rPr>
      </w:pPr>
      <w:bookmarkStart w:id="4" w:name="_GoBack"/>
      <w:bookmarkEnd w:id="4"/>
    </w:p>
    <w:p w14:paraId="787EEBD1" w14:textId="77777777" w:rsidR="000F5498" w:rsidRDefault="000F5498" w:rsidP="00A314C7">
      <w:pPr>
        <w:pStyle w:val="afc"/>
        <w:ind w:left="6237"/>
        <w:rPr>
          <w:rStyle w:val="a7"/>
          <w:rFonts w:ascii="Times New Roman" w:hAnsi="Times New Roman" w:cs="Times New Roman"/>
          <w:b w:val="0"/>
          <w:color w:val="000000" w:themeColor="text1"/>
          <w:sz w:val="24"/>
          <w:szCs w:val="24"/>
        </w:rPr>
      </w:pPr>
    </w:p>
    <w:p w14:paraId="767B9AC3" w14:textId="77777777" w:rsidR="00A314C7" w:rsidRDefault="00832257" w:rsidP="00A314C7">
      <w:pPr>
        <w:pStyle w:val="afc"/>
        <w:ind w:left="6237"/>
        <w:rPr>
          <w:rStyle w:val="a7"/>
          <w:rFonts w:ascii="Times New Roman" w:hAnsi="Times New Roman" w:cs="Times New Roman"/>
          <w:b w:val="0"/>
          <w:color w:val="000000" w:themeColor="text1"/>
          <w:sz w:val="24"/>
          <w:szCs w:val="24"/>
        </w:rPr>
      </w:pPr>
      <w:r w:rsidRPr="00265319">
        <w:rPr>
          <w:rStyle w:val="a7"/>
          <w:rFonts w:ascii="Times New Roman" w:hAnsi="Times New Roman" w:cs="Times New Roman"/>
          <w:b w:val="0"/>
          <w:color w:val="000000" w:themeColor="text1"/>
          <w:sz w:val="24"/>
          <w:szCs w:val="24"/>
        </w:rPr>
        <w:lastRenderedPageBreak/>
        <w:t>Приложение</w:t>
      </w:r>
      <w:r w:rsidR="00A314C7">
        <w:rPr>
          <w:rStyle w:val="a7"/>
          <w:rFonts w:ascii="Times New Roman" w:hAnsi="Times New Roman" w:cs="Times New Roman"/>
          <w:b w:val="0"/>
          <w:color w:val="000000" w:themeColor="text1"/>
          <w:sz w:val="24"/>
          <w:szCs w:val="24"/>
        </w:rPr>
        <w:t xml:space="preserve"> </w:t>
      </w:r>
      <w:r w:rsidRPr="00265319">
        <w:rPr>
          <w:rStyle w:val="a7"/>
          <w:rFonts w:ascii="Times New Roman" w:hAnsi="Times New Roman" w:cs="Times New Roman"/>
          <w:b w:val="0"/>
          <w:color w:val="000000" w:themeColor="text1"/>
          <w:sz w:val="24"/>
          <w:szCs w:val="24"/>
        </w:rPr>
        <w:t xml:space="preserve">к </w:t>
      </w:r>
      <w:bookmarkStart w:id="5" w:name="_Hlk6837211"/>
      <w:bookmarkStart w:id="6" w:name="_Hlk103948833"/>
      <w:r w:rsidRPr="00265319">
        <w:rPr>
          <w:rStyle w:val="a7"/>
          <w:rFonts w:ascii="Times New Roman" w:hAnsi="Times New Roman" w:cs="Times New Roman"/>
          <w:b w:val="0"/>
          <w:color w:val="000000" w:themeColor="text1"/>
          <w:sz w:val="24"/>
          <w:szCs w:val="24"/>
        </w:rPr>
        <w:t xml:space="preserve">решению </w:t>
      </w:r>
      <w:bookmarkEnd w:id="5"/>
    </w:p>
    <w:p w14:paraId="06EB585F" w14:textId="65B12EB5" w:rsidR="00832257" w:rsidRPr="00A314C7" w:rsidRDefault="00A314C7" w:rsidP="00A314C7">
      <w:pPr>
        <w:pStyle w:val="afc"/>
        <w:ind w:left="6237"/>
        <w:rPr>
          <w:rFonts w:ascii="Times New Roman" w:hAnsi="Times New Roman" w:cs="Times New Roman"/>
          <w:color w:val="000000" w:themeColor="text1"/>
          <w:sz w:val="24"/>
          <w:szCs w:val="24"/>
        </w:rPr>
      </w:pPr>
      <w:r w:rsidRPr="00A314C7">
        <w:rPr>
          <w:rFonts w:ascii="Times New Roman" w:hAnsi="Times New Roman" w:cs="Times New Roman"/>
          <w:bCs/>
          <w:color w:val="000000" w:themeColor="text1"/>
          <w:sz w:val="24"/>
          <w:szCs w:val="24"/>
        </w:rPr>
        <w:t>Велижского окружного Совета депутатов</w:t>
      </w:r>
      <w:r>
        <w:rPr>
          <w:rFonts w:ascii="Times New Roman" w:hAnsi="Times New Roman" w:cs="Times New Roman"/>
          <w:bCs/>
          <w:color w:val="000000" w:themeColor="text1"/>
          <w:sz w:val="24"/>
          <w:szCs w:val="24"/>
        </w:rPr>
        <w:t xml:space="preserve"> </w:t>
      </w:r>
      <w:r w:rsidR="00832257" w:rsidRPr="00A314C7">
        <w:rPr>
          <w:rFonts w:ascii="Times New Roman" w:hAnsi="Times New Roman" w:cs="Times New Roman"/>
          <w:color w:val="000000" w:themeColor="text1"/>
          <w:sz w:val="24"/>
          <w:szCs w:val="24"/>
        </w:rPr>
        <w:t xml:space="preserve">от </w:t>
      </w:r>
      <w:r w:rsidR="006B1CC9">
        <w:rPr>
          <w:rFonts w:ascii="Times New Roman" w:hAnsi="Times New Roman" w:cs="Times New Roman"/>
          <w:color w:val="000000" w:themeColor="text1"/>
          <w:sz w:val="24"/>
          <w:szCs w:val="24"/>
        </w:rPr>
        <w:t>30.05.</w:t>
      </w:r>
      <w:r w:rsidR="00832257" w:rsidRPr="00A314C7">
        <w:rPr>
          <w:rFonts w:ascii="Times New Roman" w:hAnsi="Times New Roman" w:cs="Times New Roman"/>
          <w:color w:val="000000" w:themeColor="text1"/>
          <w:sz w:val="24"/>
          <w:szCs w:val="24"/>
        </w:rPr>
        <w:t>202</w:t>
      </w:r>
      <w:r w:rsidR="00265319" w:rsidRPr="00A314C7">
        <w:rPr>
          <w:rFonts w:ascii="Times New Roman" w:hAnsi="Times New Roman" w:cs="Times New Roman"/>
          <w:color w:val="000000" w:themeColor="text1"/>
          <w:sz w:val="24"/>
          <w:szCs w:val="24"/>
        </w:rPr>
        <w:t>5</w:t>
      </w:r>
      <w:r w:rsidR="00832257" w:rsidRPr="00A314C7">
        <w:rPr>
          <w:rFonts w:ascii="Times New Roman" w:hAnsi="Times New Roman" w:cs="Times New Roman"/>
          <w:color w:val="000000" w:themeColor="text1"/>
          <w:sz w:val="24"/>
          <w:szCs w:val="24"/>
        </w:rPr>
        <w:t xml:space="preserve"> № </w:t>
      </w:r>
      <w:r w:rsidR="006B1CC9">
        <w:rPr>
          <w:rFonts w:ascii="Times New Roman" w:hAnsi="Times New Roman" w:cs="Times New Roman"/>
          <w:color w:val="000000" w:themeColor="text1"/>
          <w:sz w:val="24"/>
          <w:szCs w:val="24"/>
        </w:rPr>
        <w:t>69</w:t>
      </w:r>
    </w:p>
    <w:bookmarkEnd w:id="6"/>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Pr="00E5638D" w:rsidRDefault="00C96682" w:rsidP="0061011E">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0A1CAAED" w14:textId="77777777" w:rsidR="00A314C7" w:rsidRPr="00A314C7" w:rsidRDefault="00A314C7" w:rsidP="00FE2A2F">
      <w:pPr>
        <w:spacing w:after="0" w:line="240" w:lineRule="auto"/>
        <w:ind w:firstLine="567"/>
        <w:jc w:val="both"/>
        <w:rPr>
          <w:rFonts w:ascii="Times New Roman" w:hAnsi="Times New Roman" w:cs="Times New Roman"/>
          <w:b/>
          <w:bCs/>
          <w:color w:val="000000" w:themeColor="text1"/>
          <w:sz w:val="28"/>
          <w:szCs w:val="28"/>
        </w:rPr>
      </w:pPr>
      <w:r w:rsidRPr="00A314C7">
        <w:rPr>
          <w:rFonts w:ascii="Times New Roman" w:hAnsi="Times New Roman" w:cs="Times New Roman"/>
          <w:b/>
          <w:bCs/>
          <w:color w:val="000000" w:themeColor="text1"/>
          <w:sz w:val="28"/>
          <w:szCs w:val="28"/>
        </w:rPr>
        <w:t xml:space="preserve">муниципального образования «Велижский муниципальный округ» </w:t>
      </w:r>
    </w:p>
    <w:p w14:paraId="59859D33" w14:textId="08D5F89A" w:rsidR="00FE2A2F" w:rsidRPr="00A314C7" w:rsidRDefault="00A314C7" w:rsidP="00A314C7">
      <w:pPr>
        <w:spacing w:after="0" w:line="240" w:lineRule="auto"/>
        <w:ind w:firstLine="567"/>
        <w:jc w:val="center"/>
        <w:rPr>
          <w:rStyle w:val="a7"/>
          <w:rFonts w:ascii="Times New Roman" w:hAnsi="Times New Roman" w:cs="Times New Roman"/>
          <w:b w:val="0"/>
          <w:color w:val="000000" w:themeColor="text1"/>
          <w:sz w:val="28"/>
          <w:szCs w:val="28"/>
        </w:rPr>
      </w:pPr>
      <w:r w:rsidRPr="00A314C7">
        <w:rPr>
          <w:rFonts w:ascii="Times New Roman" w:hAnsi="Times New Roman" w:cs="Times New Roman"/>
          <w:b/>
          <w:bCs/>
          <w:color w:val="000000" w:themeColor="text1"/>
          <w:sz w:val="28"/>
          <w:szCs w:val="28"/>
        </w:rPr>
        <w:t>Смоленской области</w:t>
      </w: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7" w:name="1"/>
      <w:bookmarkEnd w:id="7"/>
    </w:p>
    <w:p w14:paraId="2A0EFD3F" w14:textId="6D8FF19A"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A314C7" w:rsidRPr="00A314C7">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8" w:name="3"/>
      <w:bookmarkEnd w:id="8"/>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9" w:name="_Hlk5026116"/>
      <w:r w:rsidR="00720011">
        <w:rPr>
          <w:sz w:val="28"/>
          <w:szCs w:val="28"/>
        </w:rPr>
        <w:t>округа</w:t>
      </w:r>
      <w:r w:rsidRPr="008F6E14">
        <w:rPr>
          <w:sz w:val="28"/>
          <w:szCs w:val="28"/>
        </w:rPr>
        <w:t xml:space="preserve"> </w:t>
      </w:r>
      <w:bookmarkEnd w:id="9"/>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180177DD"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FC62FE"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009C1D95" w:rsidRPr="00E5638D">
        <w:rPr>
          <w:rFonts w:ascii="Times New Roman" w:hAnsi="Times New Roman" w:cs="Times New Roman"/>
          <w:color w:val="000000" w:themeColor="text1"/>
          <w:sz w:val="28"/>
          <w:szCs w:val="28"/>
        </w:rPr>
        <w:t xml:space="preserve">по адресу: </w:t>
      </w:r>
      <w:r w:rsidR="00FC62FE" w:rsidRPr="00A314C7">
        <w:rPr>
          <w:rFonts w:ascii="Times New Roman" w:hAnsi="Times New Roman" w:cs="Times New Roman"/>
          <w:bCs/>
          <w:color w:val="000000" w:themeColor="text1"/>
          <w:sz w:val="28"/>
          <w:szCs w:val="28"/>
        </w:rPr>
        <w:t>http://velizh.admin-smolensk/ru</w:t>
      </w:r>
      <w:r w:rsidR="007A5C7E" w:rsidRPr="00E5638D">
        <w:rPr>
          <w:color w:val="000000" w:themeColor="text1"/>
        </w:rPr>
        <w:t xml:space="preserve"> </w:t>
      </w:r>
      <w:r w:rsidRPr="00E5638D">
        <w:rPr>
          <w:rFonts w:ascii="Times New Roman" w:hAnsi="Times New Roman" w:cs="Times New Roman"/>
          <w:bCs/>
          <w:color w:val="000000" w:themeColor="text1"/>
          <w:sz w:val="28"/>
          <w:szCs w:val="28"/>
        </w:rPr>
        <w:t>и иных интернет-ресурсах;</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046D2C01" w:rsidR="00953168" w:rsidRPr="00363EF7" w:rsidRDefault="00953168" w:rsidP="0038772A">
      <w:pPr>
        <w:pStyle w:val="afc"/>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363EF7">
        <w:rPr>
          <w:rFonts w:ascii="Times New Roman" w:hAnsi="Times New Roman" w:cs="Times New Roman"/>
          <w:sz w:val="28"/>
          <w:szCs w:val="28"/>
        </w:rPr>
        <w:t>в соответствии с Дизайн-кодом (приложение</w:t>
      </w:r>
      <w:r w:rsidR="00D84E91" w:rsidRPr="00363EF7">
        <w:rPr>
          <w:rFonts w:ascii="Times New Roman" w:hAnsi="Times New Roman" w:cs="Times New Roman"/>
          <w:sz w:val="28"/>
          <w:szCs w:val="28"/>
        </w:rPr>
        <w:t xml:space="preserve"> </w:t>
      </w:r>
      <w:r w:rsidR="008C6227" w:rsidRPr="00363EF7">
        <w:rPr>
          <w:rFonts w:ascii="Times New Roman" w:hAnsi="Times New Roman" w:cs="Times New Roman"/>
          <w:sz w:val="28"/>
          <w:szCs w:val="28"/>
        </w:rPr>
        <w:t>№</w:t>
      </w:r>
      <w:r w:rsidR="00D84E91" w:rsidRPr="00363EF7">
        <w:rPr>
          <w:rFonts w:ascii="Times New Roman" w:hAnsi="Times New Roman" w:cs="Times New Roman"/>
          <w:sz w:val="28"/>
          <w:szCs w:val="28"/>
        </w:rPr>
        <w:t xml:space="preserve"> </w:t>
      </w:r>
      <w:r w:rsidR="00796521" w:rsidRPr="00363EF7">
        <w:rPr>
          <w:rFonts w:ascii="Times New Roman" w:hAnsi="Times New Roman" w:cs="Times New Roman"/>
          <w:sz w:val="28"/>
          <w:szCs w:val="28"/>
        </w:rPr>
        <w:t>2</w:t>
      </w:r>
      <w:r w:rsidR="008C6227" w:rsidRPr="00363EF7">
        <w:rPr>
          <w:rFonts w:ascii="Times New Roman" w:hAnsi="Times New Roman" w:cs="Times New Roman"/>
          <w:sz w:val="28"/>
          <w:szCs w:val="28"/>
        </w:rPr>
        <w:t>).</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10"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1" w:name="_Hlk20236279"/>
      <w:bookmarkStart w:id="12"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11"/>
      <w:bookmarkEnd w:id="12"/>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w:t>
      </w:r>
      <w:r w:rsidR="00C76893" w:rsidRPr="00F71BCF">
        <w:rPr>
          <w:rFonts w:ascii="Times New Roman" w:hAnsi="Times New Roman" w:cs="Times New Roman"/>
          <w:color w:val="000000" w:themeColor="text1"/>
          <w:sz w:val="28"/>
          <w:szCs w:val="28"/>
        </w:rPr>
        <w:lastRenderedPageBreak/>
        <w:t>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56C9248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FC62FE">
        <w:rPr>
          <w:rFonts w:ascii="Times New Roman" w:hAnsi="Times New Roman" w:cs="Times New Roman"/>
          <w:color w:val="000000" w:themeColor="text1"/>
          <w:sz w:val="28"/>
          <w:szCs w:val="28"/>
        </w:rPr>
        <w:t xml:space="preserve">3 </w:t>
      </w:r>
      <w:r w:rsidR="000819E0">
        <w:rPr>
          <w:rFonts w:ascii="Times New Roman" w:hAnsi="Times New Roman" w:cs="Times New Roman"/>
          <w:color w:val="000000" w:themeColor="text1"/>
          <w:sz w:val="28"/>
          <w:szCs w:val="28"/>
        </w:rPr>
        <w:t>метров</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F0B9FE3" w14:textId="3DFD148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C01AAD2" w14:textId="6953A2EA"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14:paraId="47030E95" w14:textId="0FC0E9C5"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6</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B53513B" w14:textId="63BD180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FC62FE">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17BB9D2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FC62FE">
        <w:rPr>
          <w:rFonts w:ascii="Times New Roman" w:hAnsi="Times New Roman" w:cs="Times New Roman"/>
          <w:color w:val="000000" w:themeColor="text1"/>
          <w:sz w:val="28"/>
          <w:szCs w:val="28"/>
        </w:rPr>
        <w:t xml:space="preserve">– 6 </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672A75E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 xml:space="preserve">15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0C6BA53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FC62FE">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766303E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7A81AFC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FC62FE">
        <w:rPr>
          <w:rFonts w:ascii="Times New Roman" w:hAnsi="Times New Roman" w:cs="Times New Roman"/>
          <w:color w:val="000000" w:themeColor="text1"/>
          <w:sz w:val="28"/>
          <w:szCs w:val="28"/>
        </w:rPr>
        <w:t xml:space="preserve">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14:paraId="475F06E1" w14:textId="64BA5B3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11) для земельных участков, на которых расположены станции технического обслуживания, места мойки автотранспорта, автозаправочные комплексы, а т</w:t>
      </w:r>
      <w:r w:rsidR="00FC62FE">
        <w:rPr>
          <w:rFonts w:ascii="Times New Roman" w:hAnsi="Times New Roman" w:cs="Times New Roman"/>
          <w:color w:val="000000" w:themeColor="text1"/>
          <w:sz w:val="28"/>
          <w:szCs w:val="28"/>
        </w:rPr>
        <w:t>акже въезды и выезды из них, - 10</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14:paraId="2397B803" w14:textId="2C2EDE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указанных объектов по всему периметру;</w:t>
      </w:r>
    </w:p>
    <w:p w14:paraId="0E7B0F81" w14:textId="4A67612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3"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Если при закреплении границ прилегающих территорий происходит наложение прилегающих территорий зданий, строений, сооружений, земельных участков с </w:t>
      </w:r>
      <w:r w:rsidRPr="00F71BCF">
        <w:rPr>
          <w:rFonts w:ascii="Times New Roman" w:hAnsi="Times New Roman" w:cs="Times New Roman"/>
          <w:color w:val="000000" w:themeColor="text1"/>
          <w:sz w:val="28"/>
          <w:szCs w:val="28"/>
        </w:rPr>
        <w:lastRenderedPageBreak/>
        <w:t>землями, занятыми улично-дорожной сетью, границы прилегающих территорий закрепляются по границе улично-дорожной сети.</w:t>
      </w:r>
    </w:p>
    <w:bookmarkEnd w:id="13"/>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E5638D">
        <w:rPr>
          <w:rFonts w:ascii="Times New Roman" w:hAnsi="Times New Roman" w:cs="Times New Roman"/>
          <w:i/>
          <w:iCs/>
          <w:color w:val="000000" w:themeColor="text1"/>
          <w:sz w:val="28"/>
          <w:szCs w:val="28"/>
        </w:rPr>
        <w:t xml:space="preserve">до </w:t>
      </w:r>
      <w:r w:rsidR="00D21B46">
        <w:rPr>
          <w:rFonts w:ascii="Times New Roman" w:hAnsi="Times New Roman" w:cs="Times New Roman"/>
          <w:i/>
          <w:iCs/>
          <w:color w:val="000000" w:themeColor="text1"/>
          <w:sz w:val="28"/>
          <w:szCs w:val="28"/>
        </w:rPr>
        <w:t>8</w:t>
      </w:r>
      <w:r w:rsidRPr="00E5638D">
        <w:rPr>
          <w:rFonts w:ascii="Times New Roman" w:hAnsi="Times New Roman" w:cs="Times New Roman"/>
          <w:i/>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xml:space="preserve">.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w:t>
      </w:r>
      <w:r w:rsidRPr="00E5638D">
        <w:rPr>
          <w:rFonts w:ascii="Times New Roman" w:hAnsi="Times New Roman" w:cs="Times New Roman"/>
          <w:color w:val="000000" w:themeColor="text1"/>
          <w:sz w:val="28"/>
          <w:szCs w:val="28"/>
        </w:rPr>
        <w:lastRenderedPageBreak/>
        <w:t>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4" w:name="_Hlk8137221"/>
      <w:r w:rsidRPr="00E5638D">
        <w:rPr>
          <w:rFonts w:ascii="Times New Roman" w:hAnsi="Times New Roman" w:cs="Times New Roman"/>
          <w:color w:val="000000" w:themeColor="text1"/>
          <w:sz w:val="28"/>
          <w:szCs w:val="28"/>
        </w:rPr>
        <w:t xml:space="preserve">Собственники </w:t>
      </w:r>
      <w:bookmarkStart w:id="15"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5"/>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6" w:name="_Hlk14965574"/>
    </w:p>
    <w:bookmarkEnd w:id="16"/>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4"/>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EF7FB5" w:rsidRDefault="008F6EB5" w:rsidP="0038772A">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31E12E4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lastRenderedPageBreak/>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E5638D">
        <w:rPr>
          <w:rFonts w:ascii="Times New Roman" w:hAnsi="Times New Roman" w:cs="Times New Roman"/>
          <w:i/>
          <w:iCs/>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7" w:name="6"/>
      <w:bookmarkEnd w:id="17"/>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5A0AB68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и вывоз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8"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9" w:name="_Hlk22211020"/>
      <w:bookmarkStart w:id="20"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9"/>
      <w:r w:rsidR="00FC5FD6" w:rsidRPr="00E5638D">
        <w:rPr>
          <w:rFonts w:ascii="Times New Roman" w:hAnsi="Times New Roman" w:cs="Times New Roman"/>
          <w:color w:val="000000" w:themeColor="text1"/>
          <w:sz w:val="28"/>
          <w:szCs w:val="28"/>
        </w:rPr>
        <w:t xml:space="preserve"> </w:t>
      </w:r>
      <w:bookmarkEnd w:id="20"/>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8"/>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w:t>
      </w:r>
      <w:r w:rsidR="006075DC" w:rsidRPr="00E5638D">
        <w:rPr>
          <w:rFonts w:ascii="Times New Roman" w:hAnsi="Times New Roman" w:cs="Times New Roman"/>
          <w:color w:val="000000" w:themeColor="text1"/>
          <w:sz w:val="28"/>
          <w:szCs w:val="28"/>
        </w:rPr>
        <w:lastRenderedPageBreak/>
        <w:t xml:space="preserve">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21" w:name="7"/>
      <w:bookmarkEnd w:id="21"/>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5638D">
        <w:rPr>
          <w:rFonts w:ascii="Times New Roman" w:hAnsi="Times New Roman" w:cs="Times New Roman"/>
          <w:i/>
          <w:iCs/>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5638D">
        <w:rPr>
          <w:rFonts w:ascii="Times New Roman" w:hAnsi="Times New Roman" w:cs="Times New Roman"/>
          <w:i/>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2" w:name="8"/>
      <w:bookmarkEnd w:id="22"/>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3" w:name="9"/>
      <w:bookmarkEnd w:id="23"/>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Pr="00363EF7" w:rsidRDefault="006075DC" w:rsidP="008B0A2E">
      <w:pPr>
        <w:pStyle w:val="4"/>
        <w:spacing w:before="0" w:beforeAutospacing="0" w:after="0" w:afterAutospacing="0"/>
        <w:ind w:firstLine="709"/>
        <w:jc w:val="both"/>
        <w:rPr>
          <w:sz w:val="28"/>
          <w:szCs w:val="28"/>
        </w:rPr>
      </w:pPr>
      <w:bookmarkStart w:id="24" w:name="10"/>
      <w:bookmarkEnd w:id="24"/>
      <w:r w:rsidRPr="00363EF7">
        <w:rPr>
          <w:sz w:val="28"/>
          <w:szCs w:val="28"/>
        </w:rPr>
        <w:t xml:space="preserve">Глава </w:t>
      </w:r>
      <w:r w:rsidR="009D1A6E" w:rsidRPr="00363EF7">
        <w:rPr>
          <w:sz w:val="28"/>
          <w:szCs w:val="28"/>
        </w:rPr>
        <w:t>7</w:t>
      </w:r>
      <w:r w:rsidRPr="00363EF7">
        <w:rPr>
          <w:sz w:val="28"/>
          <w:szCs w:val="28"/>
        </w:rPr>
        <w:t>. Обеспечение надлежащего содержания объектов благоустройства</w:t>
      </w:r>
    </w:p>
    <w:p w14:paraId="3F75ACFC" w14:textId="090CABC2" w:rsidR="00030D3A" w:rsidRPr="00363EF7" w:rsidRDefault="00030D3A" w:rsidP="00113E33">
      <w:pPr>
        <w:pStyle w:val="4"/>
        <w:spacing w:before="0" w:beforeAutospacing="0" w:after="0" w:afterAutospacing="0"/>
        <w:ind w:firstLine="709"/>
        <w:jc w:val="both"/>
        <w:rPr>
          <w:b w:val="0"/>
          <w:sz w:val="28"/>
          <w:szCs w:val="28"/>
        </w:rPr>
      </w:pPr>
      <w:r w:rsidRPr="00363EF7">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113E33" w:rsidRPr="00363EF7">
        <w:rPr>
          <w:bCs w:val="0"/>
          <w:sz w:val="28"/>
          <w:szCs w:val="28"/>
        </w:rPr>
        <w:t>муниципального образования «Велижский муниципальный округ» Смоленской области</w:t>
      </w:r>
      <w:r w:rsidR="00113E33" w:rsidRPr="00363EF7">
        <w:rPr>
          <w:i/>
          <w:iCs/>
        </w:rPr>
        <w:t xml:space="preserve"> </w:t>
      </w:r>
      <w:r w:rsidRPr="00363EF7">
        <w:rPr>
          <w:rFonts w:eastAsia="Calibri"/>
          <w:b w:val="0"/>
          <w:sz w:val="28"/>
          <w:szCs w:val="28"/>
        </w:rPr>
        <w:t>(далее - Дизайн-код), являющимся приложением к настоящим Правилам.</w:t>
      </w:r>
    </w:p>
    <w:p w14:paraId="5C6A441F" w14:textId="77777777" w:rsidR="00D860B6"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7.2. Дизайн-код </w:t>
      </w:r>
      <w:r w:rsidR="00D860B6" w:rsidRPr="00363EF7">
        <w:rPr>
          <w:rFonts w:ascii="Times New Roman" w:eastAsia="Calibri" w:hAnsi="Times New Roman" w:cs="Times New Roman"/>
          <w:sz w:val="28"/>
          <w:szCs w:val="28"/>
        </w:rPr>
        <w:t>–</w:t>
      </w:r>
      <w:r w:rsidR="005233FD" w:rsidRPr="00363EF7">
        <w:rPr>
          <w:rFonts w:ascii="Times New Roman" w:eastAsia="Calibri" w:hAnsi="Times New Roman" w:cs="Times New Roman"/>
          <w:sz w:val="28"/>
          <w:szCs w:val="28"/>
        </w:rPr>
        <w:t xml:space="preserve"> </w:t>
      </w:r>
      <w:r w:rsidR="00D860B6" w:rsidRPr="00363EF7">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14:paraId="74EEE9C5" w14:textId="595AD8CF"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Дизайн-код </w:t>
      </w:r>
      <w:r w:rsidR="00D860B6" w:rsidRPr="00363EF7">
        <w:rPr>
          <w:rFonts w:ascii="Times New Roman" w:eastAsia="Calibri" w:hAnsi="Times New Roman" w:cs="Times New Roman"/>
          <w:sz w:val="28"/>
          <w:szCs w:val="28"/>
        </w:rPr>
        <w:t>регламентирует:</w:t>
      </w:r>
    </w:p>
    <w:p w14:paraId="48AF6248" w14:textId="77777777" w:rsidR="004E3311" w:rsidRPr="00363EF7" w:rsidRDefault="00D860B6" w:rsidP="008B0A2E">
      <w:pPr>
        <w:autoSpaceDE w:val="0"/>
        <w:autoSpaceDN w:val="0"/>
        <w:adjustRightInd w:val="0"/>
        <w:spacing w:after="0" w:line="240" w:lineRule="auto"/>
        <w:ind w:firstLine="540"/>
        <w:jc w:val="both"/>
      </w:pPr>
      <w:r w:rsidRPr="00363EF7">
        <w:rPr>
          <w:rFonts w:ascii="Times New Roman" w:eastAsia="Calibri" w:hAnsi="Times New Roman" w:cs="Times New Roman"/>
          <w:sz w:val="28"/>
          <w:szCs w:val="28"/>
        </w:rPr>
        <w:t>- архитектуру (т</w:t>
      </w:r>
      <w:r w:rsidR="00030D3A" w:rsidRPr="00363EF7">
        <w:rPr>
          <w:rFonts w:ascii="Times New Roman" w:eastAsia="Calibri" w:hAnsi="Times New Roman" w:cs="Times New Roman"/>
          <w:sz w:val="28"/>
          <w:szCs w:val="28"/>
        </w:rPr>
        <w:t>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363EF7">
        <w:rPr>
          <w:rFonts w:ascii="Times New Roman" w:eastAsia="Calibri" w:hAnsi="Times New Roman" w:cs="Times New Roman"/>
          <w:sz w:val="28"/>
          <w:szCs w:val="28"/>
        </w:rPr>
        <w:t>;</w:t>
      </w:r>
      <w:r w:rsidR="004E3311" w:rsidRPr="00363EF7">
        <w:t xml:space="preserve"> </w:t>
      </w:r>
    </w:p>
    <w:p w14:paraId="21C3C401" w14:textId="0B5A38AE"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1700A414" w14:textId="4DBA92FF" w:rsidR="00D860B6" w:rsidRPr="00363EF7" w:rsidRDefault="00D860B6" w:rsidP="00D860B6">
      <w:pPr>
        <w:pStyle w:val="a8"/>
        <w:shd w:val="clear" w:color="auto" w:fill="FFFFFF"/>
        <w:spacing w:before="0" w:beforeAutospacing="0" w:after="0" w:afterAutospacing="0"/>
        <w:ind w:firstLine="539"/>
        <w:rPr>
          <w:sz w:val="28"/>
          <w:szCs w:val="28"/>
        </w:rPr>
      </w:pPr>
      <w:r w:rsidRPr="00363EF7">
        <w:rPr>
          <w:sz w:val="28"/>
          <w:szCs w:val="28"/>
        </w:rPr>
        <w:t>- информационные и рекламные носители, навигация на фасадах и в городской среде.</w:t>
      </w:r>
    </w:p>
    <w:p w14:paraId="0463DCB7" w14:textId="12E28D36" w:rsidR="00030D3A" w:rsidRPr="00363EF7"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lastRenderedPageBreak/>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0616FDB9" w14:textId="0E2FD467" w:rsidR="00030D3A"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3B106040" w14:textId="1239F9D3"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6109C1C2" w:rsidR="00B7064F" w:rsidRPr="00363EF7"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w:t>
      </w:r>
      <w:r w:rsidR="00F354A1">
        <w:rPr>
          <w:rFonts w:ascii="Times New Roman" w:hAnsi="Times New Roman" w:cs="Times New Roman"/>
          <w:color w:val="000000" w:themeColor="text1"/>
          <w:sz w:val="28"/>
          <w:szCs w:val="28"/>
        </w:rPr>
        <w:t>,</w:t>
      </w:r>
      <w:r w:rsidR="00B7064F" w:rsidRPr="00E5638D">
        <w:rPr>
          <w:rFonts w:ascii="Times New Roman" w:hAnsi="Times New Roman" w:cs="Times New Roman"/>
          <w:color w:val="000000" w:themeColor="text1"/>
          <w:sz w:val="28"/>
          <w:szCs w:val="28"/>
        </w:rPr>
        <w:t xml:space="preserve"> настоящих Правил</w:t>
      </w:r>
      <w:r w:rsidR="00426ECB">
        <w:rPr>
          <w:rFonts w:ascii="Times New Roman" w:hAnsi="Times New Roman" w:cs="Times New Roman"/>
          <w:color w:val="000000" w:themeColor="text1"/>
          <w:sz w:val="28"/>
          <w:szCs w:val="28"/>
        </w:rPr>
        <w:t xml:space="preserve"> </w:t>
      </w:r>
      <w:r w:rsidR="00426ECB" w:rsidRPr="00363EF7">
        <w:rPr>
          <w:rFonts w:ascii="Times New Roman" w:hAnsi="Times New Roman" w:cs="Times New Roman"/>
          <w:sz w:val="28"/>
          <w:szCs w:val="28"/>
        </w:rPr>
        <w:t>и Дизайн-коду</w:t>
      </w:r>
      <w:r w:rsidR="00B7064F" w:rsidRPr="00363EF7">
        <w:rPr>
          <w:rFonts w:ascii="Times New Roman" w:hAnsi="Times New Roman" w:cs="Times New Roman"/>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6EB342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5971708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426ECB">
        <w:rPr>
          <w:rFonts w:ascii="Times New Roman" w:hAnsi="Times New Roman" w:cs="Times New Roman"/>
          <w:color w:val="000000" w:themeColor="text1"/>
          <w:sz w:val="28"/>
          <w:szCs w:val="28"/>
        </w:rPr>
        <w:t xml:space="preserve"> в соответствии с требованиями </w:t>
      </w:r>
      <w:r w:rsidR="00426ECB" w:rsidRPr="00363EF7">
        <w:rPr>
          <w:rFonts w:ascii="Times New Roman" w:hAnsi="Times New Roman" w:cs="Times New Roman"/>
          <w:sz w:val="28"/>
          <w:szCs w:val="28"/>
        </w:rPr>
        <w:t>Дизайн-кода</w:t>
      </w:r>
      <w:r w:rsidR="006075DC" w:rsidRPr="00363EF7">
        <w:rPr>
          <w:rFonts w:ascii="Times New Roman" w:hAnsi="Times New Roman" w:cs="Times New Roman"/>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5" w:name="_Hlk14967236"/>
    </w:p>
    <w:bookmarkEnd w:id="25"/>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0EC67126"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3F75D90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14:paraId="2770C403" w14:textId="44E43EB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06EF399C"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338A29E2"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2626B2F"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Pr>
          <w:rFonts w:ascii="Times New Roman" w:hAnsi="Times New Roman" w:cs="Times New Roman"/>
          <w:color w:val="000000" w:themeColor="text1"/>
          <w:sz w:val="28"/>
          <w:szCs w:val="28"/>
        </w:rPr>
        <w:t>предусмотренные</w:t>
      </w:r>
      <w:r w:rsidR="00AB10C8" w:rsidRPr="00E5638D">
        <w:rPr>
          <w:rFonts w:ascii="Times New Roman" w:hAnsi="Times New Roman" w:cs="Times New Roman"/>
          <w:color w:val="000000" w:themeColor="text1"/>
          <w:sz w:val="28"/>
          <w:szCs w:val="28"/>
        </w:rPr>
        <w:t xml:space="preserve"> </w:t>
      </w:r>
      <w:r w:rsidR="008B0A2E" w:rsidRPr="00363EF7">
        <w:rPr>
          <w:rFonts w:ascii="Times New Roman" w:hAnsi="Times New Roman" w:cs="Times New Roman"/>
          <w:sz w:val="28"/>
          <w:szCs w:val="28"/>
        </w:rPr>
        <w:t>Дизайн-код</w:t>
      </w:r>
      <w:r w:rsidR="006F62D1" w:rsidRPr="00363EF7">
        <w:rPr>
          <w:rFonts w:ascii="Times New Roman" w:hAnsi="Times New Roman" w:cs="Times New Roman"/>
          <w:sz w:val="28"/>
          <w:szCs w:val="28"/>
        </w:rPr>
        <w:t>ом</w:t>
      </w:r>
      <w:r w:rsidR="004E3311" w:rsidRPr="00363EF7">
        <w:rPr>
          <w:rFonts w:ascii="Times New Roman" w:hAnsi="Times New Roman" w:cs="Times New Roman"/>
          <w:sz w:val="28"/>
          <w:szCs w:val="28"/>
        </w:rPr>
        <w:t>.</w:t>
      </w:r>
    </w:p>
    <w:p w14:paraId="5D041499" w14:textId="0083146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60BBFB2E" w:rsidR="00AB10C8" w:rsidRPr="00363EF7" w:rsidRDefault="00E716E2"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w:t>
      </w:r>
      <w:r w:rsidR="008B0A2E" w:rsidRPr="00363EF7">
        <w:rPr>
          <w:rFonts w:ascii="Times New Roman" w:hAnsi="Times New Roman" w:cs="Times New Roman"/>
          <w:sz w:val="28"/>
          <w:szCs w:val="28"/>
        </w:rPr>
        <w:t>Дизайн-кода</w:t>
      </w:r>
      <w:r w:rsidR="004E3311" w:rsidRPr="00363EF7">
        <w:rPr>
          <w:rFonts w:ascii="Times New Roman" w:hAnsi="Times New Roman" w:cs="Times New Roman"/>
          <w:sz w:val="28"/>
          <w:szCs w:val="28"/>
        </w:rPr>
        <w:t>.</w:t>
      </w:r>
    </w:p>
    <w:p w14:paraId="16D6B98A" w14:textId="0FD02D71"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w:t>
      </w:r>
      <w:r w:rsidR="00512092" w:rsidRPr="00E5638D">
        <w:rPr>
          <w:rFonts w:ascii="Times New Roman" w:hAnsi="Times New Roman" w:cs="Times New Roman"/>
          <w:color w:val="000000" w:themeColor="text1"/>
          <w:sz w:val="28"/>
          <w:szCs w:val="28"/>
        </w:rPr>
        <w:lastRenderedPageBreak/>
        <w:t>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w:t>
      </w:r>
      <w:r w:rsidR="00512092" w:rsidRPr="00E5638D">
        <w:rPr>
          <w:rFonts w:ascii="Times New Roman" w:hAnsi="Times New Roman" w:cs="Times New Roman"/>
          <w:color w:val="000000" w:themeColor="text1"/>
          <w:sz w:val="28"/>
          <w:szCs w:val="28"/>
        </w:rPr>
        <w:lastRenderedPageBreak/>
        <w:t>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w:t>
      </w:r>
      <w:r w:rsidR="00512092" w:rsidRPr="00E5638D">
        <w:rPr>
          <w:rFonts w:ascii="Times New Roman" w:hAnsi="Times New Roman" w:cs="Times New Roman"/>
          <w:color w:val="000000" w:themeColor="text1"/>
          <w:sz w:val="28"/>
          <w:szCs w:val="28"/>
        </w:rPr>
        <w:lastRenderedPageBreak/>
        <w:t>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w:t>
      </w:r>
      <w:r w:rsidR="00512092" w:rsidRPr="00E5638D">
        <w:rPr>
          <w:rFonts w:ascii="Times New Roman" w:hAnsi="Times New Roman" w:cs="Times New Roman"/>
          <w:color w:val="000000" w:themeColor="text1"/>
          <w:sz w:val="28"/>
          <w:szCs w:val="28"/>
        </w:rPr>
        <w:lastRenderedPageBreak/>
        <w:t>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w:t>
      </w:r>
      <w:r w:rsidRPr="00E5638D">
        <w:rPr>
          <w:rFonts w:ascii="Times New Roman" w:hAnsi="Times New Roman" w:cs="Times New Roman"/>
          <w:color w:val="000000" w:themeColor="text1"/>
          <w:sz w:val="28"/>
          <w:szCs w:val="28"/>
        </w:rPr>
        <w:lastRenderedPageBreak/>
        <w:t>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.9. Установка ограждений и иных конструкций, препятствующих </w:t>
      </w:r>
      <w:r w:rsidR="00512092" w:rsidRPr="00E5638D">
        <w:rPr>
          <w:rFonts w:ascii="Times New Roman" w:hAnsi="Times New Roman" w:cs="Times New Roman"/>
          <w:color w:val="000000" w:themeColor="text1"/>
          <w:sz w:val="28"/>
          <w:szCs w:val="28"/>
        </w:rPr>
        <w:lastRenderedPageBreak/>
        <w:t>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Размеры площадок для выгула животных не должны превышать </w:t>
      </w:r>
      <w:r w:rsidRPr="00E5638D">
        <w:rPr>
          <w:rFonts w:ascii="Times New Roman" w:hAnsi="Times New Roman" w:cs="Times New Roman"/>
          <w:i/>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E5638D">
        <w:rPr>
          <w:rFonts w:ascii="Times New Roman" w:hAnsi="Times New Roman" w:cs="Times New Roman"/>
          <w:i/>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12.7. При выгуле домашних животных необходимо соблюдать следующие требования:</w:t>
      </w:r>
    </w:p>
    <w:p w14:paraId="5F57C200"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14:paraId="5F092AE3" w14:textId="4053B58C"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lastRenderedPageBreak/>
        <w:t>3) не допускать выгул животного вне территорий, специально определенных для этих целей.</w:t>
      </w:r>
    </w:p>
    <w:p w14:paraId="7F78CB9C" w14:textId="77777777" w:rsidR="00BD3F59" w:rsidRDefault="00BD3F59" w:rsidP="00BD3F59">
      <w:pPr>
        <w:spacing w:after="0" w:line="240" w:lineRule="auto"/>
        <w:jc w:val="both"/>
        <w:rPr>
          <w:rFonts w:ascii="Times New Roman" w:hAnsi="Times New Roman" w:cs="Times New Roman"/>
          <w:b/>
          <w:color w:val="FF0000"/>
          <w:sz w:val="28"/>
          <w:szCs w:val="28"/>
        </w:rPr>
      </w:pPr>
    </w:p>
    <w:p w14:paraId="129AC072" w14:textId="77777777" w:rsidR="00AB1144" w:rsidRPr="00AB1144" w:rsidRDefault="00AB1144" w:rsidP="00BD3F59">
      <w:pPr>
        <w:spacing w:after="0" w:line="240" w:lineRule="auto"/>
        <w:jc w:val="both"/>
        <w:rPr>
          <w:rFonts w:ascii="Times New Roman" w:hAnsi="Times New Roman" w:cs="Times New Roman"/>
          <w:b/>
          <w:color w:val="FF0000"/>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6"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6"/>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CD4A2BA"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10"/>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lastRenderedPageBreak/>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23BC5B6D" w14:textId="289D08D1" w:rsidR="002241EE" w:rsidRPr="002241EE" w:rsidRDefault="002241EE" w:rsidP="009B6099">
      <w:pPr>
        <w:pStyle w:val="af9"/>
        <w:ind w:firstLine="708"/>
        <w:jc w:val="both"/>
        <w:rPr>
          <w:sz w:val="28"/>
          <w:szCs w:val="28"/>
        </w:rPr>
      </w:pPr>
      <w:r w:rsidRPr="002241EE">
        <w:rPr>
          <w:sz w:val="28"/>
          <w:szCs w:val="28"/>
        </w:rPr>
        <w:t>Складирование твердых коммунальных отходов, за исключением крупногабаритных отходов, на территории населенного пункта осуществляется потребителями в местах (на площадках) накопления твердых коммунальных отходов следующими способами:</w:t>
      </w:r>
    </w:p>
    <w:p w14:paraId="0C0C1A79" w14:textId="77777777" w:rsidR="002241EE" w:rsidRPr="002241EE" w:rsidRDefault="002241EE" w:rsidP="002241EE">
      <w:pPr>
        <w:pStyle w:val="af9"/>
        <w:jc w:val="both"/>
        <w:rPr>
          <w:sz w:val="28"/>
          <w:szCs w:val="28"/>
        </w:rPr>
      </w:pPr>
      <w:r w:rsidRPr="002241EE">
        <w:rPr>
          <w:sz w:val="28"/>
          <w:szCs w:val="28"/>
        </w:rPr>
        <w:t>а) в контейнеры, расположенные на контейнерных площадках;</w:t>
      </w:r>
    </w:p>
    <w:p w14:paraId="47605E70" w14:textId="77777777" w:rsidR="002241EE" w:rsidRPr="002241EE" w:rsidRDefault="002241EE" w:rsidP="002241EE">
      <w:pPr>
        <w:pStyle w:val="af9"/>
        <w:jc w:val="both"/>
        <w:rPr>
          <w:sz w:val="28"/>
          <w:szCs w:val="28"/>
        </w:rPr>
      </w:pPr>
      <w:r w:rsidRPr="002241EE">
        <w:rPr>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2241EE">
        <w:rPr>
          <w:bCs/>
          <w:color w:val="000000"/>
          <w:sz w:val="28"/>
          <w:szCs w:val="28"/>
        </w:rPr>
        <w:t>Смоленской области</w:t>
      </w:r>
      <w:r w:rsidRPr="002241EE">
        <w:rPr>
          <w:sz w:val="28"/>
          <w:szCs w:val="28"/>
        </w:rPr>
        <w:t xml:space="preserve"> (далее - децентрализованный способ).</w:t>
      </w:r>
    </w:p>
    <w:p w14:paraId="5713B74B" w14:textId="77777777" w:rsidR="002241EE" w:rsidRPr="002241EE" w:rsidRDefault="002241EE" w:rsidP="002241EE">
      <w:pPr>
        <w:pStyle w:val="af9"/>
        <w:jc w:val="both"/>
        <w:rPr>
          <w:sz w:val="28"/>
          <w:szCs w:val="28"/>
        </w:rPr>
      </w:pPr>
      <w:r w:rsidRPr="002241EE">
        <w:rPr>
          <w:sz w:val="28"/>
          <w:szCs w:val="28"/>
        </w:rPr>
        <w:t>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14:paraId="58BE56AB" w14:textId="2D439661" w:rsidR="002241EE" w:rsidRPr="002241EE"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Смоленской области в соответствии с</w:t>
      </w:r>
      <w:r>
        <w:rPr>
          <w:rFonts w:ascii="Times New Roman" w:hAnsi="Times New Roman" w:cs="Times New Roman"/>
          <w:color w:val="000000" w:themeColor="text1"/>
          <w:sz w:val="28"/>
          <w:szCs w:val="28"/>
        </w:rPr>
        <w:t xml:space="preserve"> </w:t>
      </w:r>
      <w:r w:rsidRPr="002241EE">
        <w:rPr>
          <w:rFonts w:ascii="Times New Roman" w:hAnsi="Times New Roman" w:cs="Times New Roman"/>
          <w:color w:val="000000" w:themeColor="text1"/>
          <w:sz w:val="28"/>
          <w:szCs w:val="28"/>
        </w:rPr>
        <w:t>законодательством Российской Федерации в области санитарно-эпидемиологического благополучия населения.</w:t>
      </w:r>
    </w:p>
    <w:p w14:paraId="3997206F" w14:textId="190FB1BE" w:rsidR="00E948F0" w:rsidRPr="00E5638D"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Изменение децентрализованного способа накопления на способ, указанный в абзаце третьем данного пункта настоящих Правил, осуществляется путем создания контейнерных площадок и размещения на них контейнеров и бункеров.</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w:t>
      </w:r>
      <w:r w:rsidRPr="00E5638D">
        <w:rPr>
          <w:rFonts w:ascii="Times New Roman" w:hAnsi="Times New Roman" w:cs="Times New Roman"/>
          <w:bCs/>
          <w:color w:val="000000" w:themeColor="text1"/>
          <w:sz w:val="28"/>
          <w:szCs w:val="28"/>
        </w:rPr>
        <w:lastRenderedPageBreak/>
        <w:t>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60B4956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7"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7"/>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w:t>
      </w:r>
      <w:r w:rsidRPr="00E5638D">
        <w:rPr>
          <w:rFonts w:ascii="Times New Roman" w:hAnsi="Times New Roman" w:cs="Times New Roman"/>
          <w:bCs/>
          <w:color w:val="000000" w:themeColor="text1"/>
          <w:sz w:val="28"/>
          <w:szCs w:val="28"/>
        </w:rPr>
        <w:lastRenderedPageBreak/>
        <w:t>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713644F3"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w:t>
      </w:r>
      <w:r w:rsidRPr="00E5638D">
        <w:rPr>
          <w:rFonts w:ascii="Times New Roman" w:hAnsi="Times New Roman" w:cs="Times New Roman"/>
          <w:color w:val="000000" w:themeColor="text1"/>
          <w:sz w:val="28"/>
          <w:szCs w:val="28"/>
        </w:rPr>
        <w:lastRenderedPageBreak/>
        <w:t>зон рекреационного назначения.</w:t>
      </w:r>
    </w:p>
    <w:p w14:paraId="420E53B0" w14:textId="0F0112F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E5638D">
        <w:rPr>
          <w:rFonts w:ascii="Times New Roman" w:hAnsi="Times New Roman" w:cs="Times New Roman"/>
          <w:i/>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E5638D">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w:t>
      </w:r>
      <w:r w:rsidRPr="00E5638D">
        <w:rPr>
          <w:rFonts w:ascii="Times New Roman" w:hAnsi="Times New Roman" w:cs="Times New Roman"/>
          <w:color w:val="000000" w:themeColor="text1"/>
          <w:sz w:val="28"/>
          <w:szCs w:val="28"/>
        </w:rPr>
        <w:lastRenderedPageBreak/>
        <w:t>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307FF03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7417AD1D" w:rsidR="00E01242" w:rsidRPr="00E01242" w:rsidRDefault="008F6EB5" w:rsidP="003E0DD1">
      <w:pPr>
        <w:widowControl w:val="0"/>
        <w:autoSpaceDE w:val="0"/>
        <w:autoSpaceDN w:val="0"/>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w:t>
      </w:r>
      <w:r w:rsidR="00E01242" w:rsidRPr="00E01242">
        <w:rPr>
          <w:rFonts w:ascii="Times New Roman" w:hAnsi="Times New Roman" w:cs="Times New Roman"/>
          <w:color w:val="000000"/>
          <w:sz w:val="28"/>
          <w:szCs w:val="20"/>
        </w:rPr>
        <w:lastRenderedPageBreak/>
        <w:t xml:space="preserve">Российской Федерации», решением </w:t>
      </w:r>
      <w:r w:rsidR="003E0DD1">
        <w:rPr>
          <w:rFonts w:ascii="Times New Roman" w:hAnsi="Times New Roman" w:cs="Times New Roman"/>
          <w:color w:val="000000"/>
          <w:sz w:val="28"/>
          <w:szCs w:val="20"/>
        </w:rPr>
        <w:t xml:space="preserve"> Велижского окружного Совета депутатов </w:t>
      </w:r>
      <w:r w:rsidR="00E01242" w:rsidRPr="00E01242">
        <w:rPr>
          <w:rFonts w:ascii="Times New Roman" w:hAnsi="Times New Roman" w:cs="Times New Roman"/>
          <w:color w:val="000000"/>
          <w:sz w:val="28"/>
          <w:szCs w:val="20"/>
        </w:rPr>
        <w:t xml:space="preserve">о муниципальном контроле в сфере благоустройства на территории </w:t>
      </w:r>
      <w:r w:rsidR="003E0DD1">
        <w:rPr>
          <w:rFonts w:ascii="Times New Roman" w:hAnsi="Times New Roman" w:cs="Times New Roman"/>
          <w:color w:val="000000"/>
          <w:sz w:val="28"/>
          <w:szCs w:val="20"/>
        </w:rPr>
        <w:t>муниципального образования «Велижский муниципальный округ» Смоленской области</w:t>
      </w:r>
      <w:r w:rsidR="00E01242" w:rsidRPr="00E01242">
        <w:rPr>
          <w:rFonts w:ascii="Times New Roman" w:hAnsi="Times New Roman" w:cs="Times New Roman"/>
          <w:color w:val="000000"/>
          <w:sz w:val="28"/>
          <w:szCs w:val="20"/>
        </w:rPr>
        <w:t xml:space="preserve"> осуществляется муниципальный</w:t>
      </w:r>
      <w:r w:rsidR="003E0DD1">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контроль в сфере благоустройства.</w:t>
      </w:r>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4B59242D" w14:textId="77777777" w:rsidR="003E0DD1" w:rsidRDefault="003E0DD1" w:rsidP="008F6EB5">
      <w:pPr>
        <w:widowControl w:val="0"/>
        <w:autoSpaceDE w:val="0"/>
        <w:autoSpaceDN w:val="0"/>
        <w:spacing w:after="0" w:line="240" w:lineRule="auto"/>
        <w:jc w:val="right"/>
        <w:outlineLvl w:val="1"/>
        <w:rPr>
          <w:rFonts w:ascii="Times New Roman" w:hAnsi="Times New Roman" w:cs="Times New Roman"/>
        </w:rPr>
      </w:pPr>
    </w:p>
    <w:p w14:paraId="7D337EE9"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989C8B"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68BA498D"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4DA483E2"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6450E4"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128001DD" w14:textId="78918949"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024CA82A" w14:textId="10A6F8E5"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0A72415" w14:textId="6665544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85E6687" w14:textId="306D8FD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6353779" w14:textId="62D147FE"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1C3C7FF" w14:textId="74341B01"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DFCFB30" w14:textId="590D866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6EAE8AC" w14:textId="631D9ECB"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261B9C0" w14:textId="1AC6B9EC"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4D75831" w14:textId="570D4D5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45C4850" w14:textId="33933F31"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2EC1444" w14:textId="1FA0820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BA87ED6" w14:textId="66D1B20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5A6D9DC" w14:textId="221C261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CEEE973" w14:textId="6DDD7D4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51B6F0B" w14:textId="677F7955"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05EA2DF" w14:textId="2809B02A"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6B7FA80" w14:textId="2BBB172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4374DAAF" w14:textId="2AD5A44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10D224C" w14:textId="48050FFB"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542DCEA" w14:textId="4643653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2900312" w14:textId="0AC146CE"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3C60E8D" w14:textId="2428C510"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4B1CB3E1" w14:textId="44A98CE6"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78F27DA" w14:textId="297E1F2C"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E1FBB90" w14:textId="2AF0314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10436D6" w14:textId="4C4CAE8C" w:rsidR="00817D07" w:rsidRPr="003E0DD1" w:rsidRDefault="00817D07" w:rsidP="008F6EB5">
      <w:pPr>
        <w:widowControl w:val="0"/>
        <w:autoSpaceDE w:val="0"/>
        <w:autoSpaceDN w:val="0"/>
        <w:spacing w:after="0" w:line="240" w:lineRule="auto"/>
        <w:jc w:val="right"/>
        <w:outlineLvl w:val="1"/>
        <w:rPr>
          <w:rFonts w:ascii="Times New Roman" w:hAnsi="Times New Roman" w:cs="Times New Roman"/>
        </w:rPr>
      </w:pPr>
      <w:r w:rsidRPr="003E0DD1">
        <w:rPr>
          <w:rFonts w:ascii="Times New Roman" w:hAnsi="Times New Roman" w:cs="Times New Roman"/>
        </w:rPr>
        <w:t>Приложение</w:t>
      </w:r>
      <w:r w:rsidR="004B4F5D" w:rsidRPr="003E0DD1">
        <w:rPr>
          <w:rFonts w:ascii="Times New Roman" w:hAnsi="Times New Roman" w:cs="Times New Roman"/>
        </w:rPr>
        <w:t xml:space="preserve"> № 1</w:t>
      </w:r>
    </w:p>
    <w:p w14:paraId="1F2D4523" w14:textId="70C9AD95" w:rsidR="00817D07" w:rsidRPr="003E0DD1" w:rsidRDefault="00817D07" w:rsidP="008F6EB5">
      <w:pPr>
        <w:widowControl w:val="0"/>
        <w:autoSpaceDE w:val="0"/>
        <w:autoSpaceDN w:val="0"/>
        <w:spacing w:after="0" w:line="240" w:lineRule="auto"/>
        <w:jc w:val="right"/>
        <w:rPr>
          <w:rFonts w:ascii="Times New Roman" w:hAnsi="Times New Roman" w:cs="Times New Roman"/>
        </w:rPr>
      </w:pPr>
      <w:r w:rsidRPr="003E0DD1">
        <w:rPr>
          <w:rFonts w:ascii="Times New Roman" w:hAnsi="Times New Roman" w:cs="Times New Roman"/>
        </w:rPr>
        <w:t xml:space="preserve">к </w:t>
      </w:r>
      <w:r w:rsidR="005F388C" w:rsidRPr="003E0DD1">
        <w:rPr>
          <w:rFonts w:ascii="Times New Roman" w:hAnsi="Times New Roman" w:cs="Times New Roman"/>
        </w:rPr>
        <w:t xml:space="preserve">Правилам </w:t>
      </w:r>
      <w:r w:rsidRPr="003E0DD1">
        <w:rPr>
          <w:rFonts w:ascii="Times New Roman" w:hAnsi="Times New Roman" w:cs="Times New Roman"/>
        </w:rPr>
        <w:t xml:space="preserve">благоустройства территории </w:t>
      </w:r>
    </w:p>
    <w:p w14:paraId="296DFF2D"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муниципального образования</w:t>
      </w:r>
    </w:p>
    <w:p w14:paraId="5490F292"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 xml:space="preserve"> «Велижский муниципальный округ»</w:t>
      </w:r>
    </w:p>
    <w:p w14:paraId="580DADBD" w14:textId="57B6A314" w:rsidR="005F388C" w:rsidRPr="003E0DD1" w:rsidRDefault="003E0DD1" w:rsidP="003E0DD1">
      <w:pPr>
        <w:widowControl w:val="0"/>
        <w:autoSpaceDE w:val="0"/>
        <w:autoSpaceDN w:val="0"/>
        <w:spacing w:after="0" w:line="240" w:lineRule="auto"/>
        <w:jc w:val="right"/>
        <w:rPr>
          <w:rFonts w:ascii="Times New Roman" w:hAnsi="Times New Roman" w:cs="Times New Roman"/>
          <w:b/>
        </w:rPr>
      </w:pPr>
      <w:r w:rsidRPr="003E0DD1">
        <w:rPr>
          <w:rFonts w:ascii="Times New Roman" w:hAnsi="Times New Roman" w:cs="Times New Roman"/>
          <w:color w:val="000000"/>
        </w:rPr>
        <w:t xml:space="preserve"> Смоленской области</w:t>
      </w:r>
    </w:p>
    <w:p w14:paraId="74B5C114" w14:textId="77777777" w:rsidR="00E50D89" w:rsidRDefault="00E50D89" w:rsidP="003E0DD1">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3BE3A7F5" w14:textId="77777777" w:rsidR="003E0DD1"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p>
    <w:p w14:paraId="79A82600" w14:textId="27AF369A" w:rsidR="004B4F5D" w:rsidRPr="00BC4CC3" w:rsidRDefault="003E0DD1" w:rsidP="003E0DD1">
      <w:pPr>
        <w:widowControl w:val="0"/>
        <w:autoSpaceDE w:val="0"/>
        <w:autoSpaceDN w:val="0"/>
        <w:spacing w:after="0" w:line="240" w:lineRule="auto"/>
        <w:jc w:val="center"/>
        <w:rPr>
          <w:rFonts w:ascii="Times New Roman" w:hAnsi="Times New Roman" w:cs="Times New Roman"/>
          <w:color w:val="000000" w:themeColor="text1"/>
          <w:sz w:val="28"/>
          <w:szCs w:val="28"/>
        </w:rPr>
      </w:pPr>
      <w:r w:rsidRPr="003E0DD1">
        <w:rPr>
          <w:rFonts w:ascii="Times New Roman" w:hAnsi="Times New Roman" w:cs="Times New Roman"/>
          <w:b/>
          <w:sz w:val="28"/>
          <w:szCs w:val="20"/>
        </w:rPr>
        <w:t>муниципального образования «Велижский муниципальный округ» Смоленской области</w:t>
      </w: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8"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0"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w:t>
      </w:r>
      <w:r w:rsidR="00817D07" w:rsidRPr="00BC4CC3">
        <w:rPr>
          <w:rFonts w:ascii="Times New Roman" w:hAnsi="Times New Roman" w:cs="Times New Roman"/>
          <w:color w:val="000000" w:themeColor="text1"/>
          <w:sz w:val="28"/>
          <w:szCs w:val="28"/>
        </w:rPr>
        <w:lastRenderedPageBreak/>
        <w:t>городской застройки. Правила проектирования»;</w:t>
      </w:r>
    </w:p>
    <w:p w14:paraId="7BE4B4DD" w14:textId="605C5695"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14:paraId="758AB72E" w14:textId="6D6EE020"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w:t>
      </w:r>
      <w:r w:rsidR="00817D07" w:rsidRPr="00BC4CC3">
        <w:rPr>
          <w:rFonts w:ascii="Times New Roman" w:hAnsi="Times New Roman" w:cs="Times New Roman"/>
          <w:color w:val="000000" w:themeColor="text1"/>
          <w:sz w:val="28"/>
          <w:szCs w:val="28"/>
        </w:rPr>
        <w:lastRenderedPageBreak/>
        <w:t>деревьев и кустарников. Технические условия»;</w:t>
      </w:r>
    </w:p>
    <w:p w14:paraId="6A6C8C2E" w14:textId="2D2E46F7"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5562A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78"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sectPr w:rsidR="001156FD" w:rsidSect="00A314C7">
      <w:headerReference w:type="even" r:id="rId79"/>
      <w:headerReference w:type="default" r:id="rId80"/>
      <w:pgSz w:w="11906" w:h="16838"/>
      <w:pgMar w:top="709" w:right="566"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8A238" w14:textId="77777777" w:rsidR="005562A7" w:rsidRDefault="005562A7" w:rsidP="00F271B1">
      <w:pPr>
        <w:spacing w:after="0" w:line="240" w:lineRule="auto"/>
      </w:pPr>
      <w:r>
        <w:separator/>
      </w:r>
    </w:p>
  </w:endnote>
  <w:endnote w:type="continuationSeparator" w:id="0">
    <w:p w14:paraId="444DDC22" w14:textId="77777777" w:rsidR="005562A7" w:rsidRDefault="005562A7"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8E37" w14:textId="77777777" w:rsidR="005562A7" w:rsidRDefault="005562A7" w:rsidP="00F271B1">
      <w:pPr>
        <w:spacing w:after="0" w:line="240" w:lineRule="auto"/>
      </w:pPr>
      <w:r>
        <w:separator/>
      </w:r>
    </w:p>
  </w:footnote>
  <w:footnote w:type="continuationSeparator" w:id="0">
    <w:p w14:paraId="7E6B57D6" w14:textId="77777777" w:rsidR="005562A7" w:rsidRDefault="005562A7" w:rsidP="00F271B1">
      <w:pPr>
        <w:spacing w:after="0" w:line="240" w:lineRule="auto"/>
      </w:pPr>
      <w:r>
        <w:continuationSeparator/>
      </w:r>
    </w:p>
  </w:footnote>
  <w:footnote w:id="1">
    <w:p w14:paraId="76B2A3B8" w14:textId="0EC7F973" w:rsidR="00010C44" w:rsidRDefault="00010C44"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3294" w14:textId="5C314FA1"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010C44" w:rsidRDefault="00010C4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C4A4" w14:textId="1CE57D1C"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852F1">
      <w:rPr>
        <w:rStyle w:val="ab"/>
        <w:noProof/>
      </w:rPr>
      <w:t>20</w:t>
    </w:r>
    <w:r>
      <w:rPr>
        <w:rStyle w:val="ab"/>
      </w:rPr>
      <w:fldChar w:fldCharType="end"/>
    </w:r>
  </w:p>
  <w:p w14:paraId="09CE43C6" w14:textId="77777777" w:rsidR="00010C44" w:rsidRDefault="00010C4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F1"/>
    <w:rsid w:val="000044D5"/>
    <w:rsid w:val="00004A91"/>
    <w:rsid w:val="0000545B"/>
    <w:rsid w:val="00006EA7"/>
    <w:rsid w:val="000101B2"/>
    <w:rsid w:val="00010C44"/>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3D52"/>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5498"/>
    <w:rsid w:val="00100A82"/>
    <w:rsid w:val="0010225A"/>
    <w:rsid w:val="00105AA1"/>
    <w:rsid w:val="00106F94"/>
    <w:rsid w:val="00107DAD"/>
    <w:rsid w:val="00110F34"/>
    <w:rsid w:val="00112BA4"/>
    <w:rsid w:val="001130DD"/>
    <w:rsid w:val="001137C6"/>
    <w:rsid w:val="00113BB4"/>
    <w:rsid w:val="00113E33"/>
    <w:rsid w:val="00114E01"/>
    <w:rsid w:val="001156FD"/>
    <w:rsid w:val="001166F4"/>
    <w:rsid w:val="00116846"/>
    <w:rsid w:val="001170F5"/>
    <w:rsid w:val="0012200A"/>
    <w:rsid w:val="00124900"/>
    <w:rsid w:val="00131022"/>
    <w:rsid w:val="001311DA"/>
    <w:rsid w:val="00132414"/>
    <w:rsid w:val="00133880"/>
    <w:rsid w:val="00134DDA"/>
    <w:rsid w:val="00135E9D"/>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44E2"/>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1EE"/>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EFE"/>
    <w:rsid w:val="002539BC"/>
    <w:rsid w:val="00255631"/>
    <w:rsid w:val="002575D0"/>
    <w:rsid w:val="00260606"/>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A61"/>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3EF7"/>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0DD1"/>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919"/>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0470C"/>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62A7"/>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1CC9"/>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5F22"/>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55E7"/>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548"/>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1BF6"/>
    <w:rsid w:val="00953168"/>
    <w:rsid w:val="00953604"/>
    <w:rsid w:val="00955FEF"/>
    <w:rsid w:val="00956882"/>
    <w:rsid w:val="009571E8"/>
    <w:rsid w:val="00957DC1"/>
    <w:rsid w:val="00961E20"/>
    <w:rsid w:val="00961E29"/>
    <w:rsid w:val="00966D40"/>
    <w:rsid w:val="009718BA"/>
    <w:rsid w:val="009723D0"/>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0ED5"/>
    <w:rsid w:val="009B10DF"/>
    <w:rsid w:val="009B3448"/>
    <w:rsid w:val="009B4184"/>
    <w:rsid w:val="009B50AA"/>
    <w:rsid w:val="009B6099"/>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14C7"/>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4091"/>
    <w:rsid w:val="00AD568B"/>
    <w:rsid w:val="00AE2DE6"/>
    <w:rsid w:val="00AE3402"/>
    <w:rsid w:val="00AF0F6C"/>
    <w:rsid w:val="00AF137C"/>
    <w:rsid w:val="00AF42FD"/>
    <w:rsid w:val="00AF4D9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2C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25843"/>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852F1"/>
    <w:rsid w:val="00C91106"/>
    <w:rsid w:val="00C9192B"/>
    <w:rsid w:val="00C95858"/>
    <w:rsid w:val="00C9656D"/>
    <w:rsid w:val="00C96682"/>
    <w:rsid w:val="00C972A5"/>
    <w:rsid w:val="00C97F07"/>
    <w:rsid w:val="00CA0039"/>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2C4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5E9A"/>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50D89"/>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49A5"/>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36A5"/>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EF7FB5"/>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AF2"/>
    <w:rsid w:val="00F31C7F"/>
    <w:rsid w:val="00F323C8"/>
    <w:rsid w:val="00F32CFF"/>
    <w:rsid w:val="00F33963"/>
    <w:rsid w:val="00F3477B"/>
    <w:rsid w:val="00F34B63"/>
    <w:rsid w:val="00F354A1"/>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62FE"/>
    <w:rsid w:val="00FC7A3A"/>
    <w:rsid w:val="00FD1C72"/>
    <w:rsid w:val="00FD3E74"/>
    <w:rsid w:val="00FD4991"/>
    <w:rsid w:val="00FD6AC1"/>
    <w:rsid w:val="00FE13A3"/>
    <w:rsid w:val="00FE2A2F"/>
    <w:rsid w:val="00FE2ABB"/>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15:docId w15:val="{4BD2CFE3-0D58-4CA9-B13D-38BC0019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85A5D78D45C726BF92B40F425F40577517F47A23F11D702AB7C82a6HAL" TargetMode="External"/><Relationship Id="rId21" Type="http://schemas.openxmlformats.org/officeDocument/2006/relationships/hyperlink" Target="consultantplus://offline/ref=F4E544E0851FF722673DBDC04B582BD5585A5E587ED45C726BF92B40F425F40577517F47A23F11D702AB7C82a6HAL" TargetMode="External"/><Relationship Id="rId42" Type="http://schemas.openxmlformats.org/officeDocument/2006/relationships/hyperlink" Target="consultantplus://offline/ref=F4E544E0851FF722673DBDC04B582BD5585D52587AD45C726BF92B40F425F40577517F47A23F11D702AB7C82a6HAL" TargetMode="External"/><Relationship Id="rId47" Type="http://schemas.openxmlformats.org/officeDocument/2006/relationships/hyperlink" Target="consultantplus://offline/ref=F4E544E0851FF722673DBDC04B582BD5585C5F587ED45C726BF92B40F425F40577517F47A23F11D702AB7C82a6HAL" TargetMode="External"/><Relationship Id="rId63" Type="http://schemas.openxmlformats.org/officeDocument/2006/relationships/hyperlink" Target="consultantplus://offline/ref=F4E544E0851FF722673DBDC04B582BD55B5D595F7BD45C726BF92B40F425F40577517F47A23F11D702AB7C82a6HAL" TargetMode="External"/><Relationship Id="rId68" Type="http://schemas.openxmlformats.org/officeDocument/2006/relationships/hyperlink" Target="consultantplus://offline/ref=F4E544E0851FF722673DA1C057582BD558585A5F7389567A32F52947FB7AF11066097044BD2113CB1EA97Ea8H2L" TargetMode="External"/><Relationship Id="rId16" Type="http://schemas.openxmlformats.org/officeDocument/2006/relationships/hyperlink" Target="consultantplus://offline/ref=F4E544E0851FF722673DBDC04B582BD5585F5D5A70D45C726BF92B40F425F40577517F47A23F11D702AB7C82a6HAL" TargetMode="External"/><Relationship Id="rId11" Type="http://schemas.openxmlformats.org/officeDocument/2006/relationships/hyperlink" Target="consultantplus://offline/ref=F4E544E0851FF722673DBDC04B582BD5585C585A7CD45C726BF92B40F425F40577517F47A23F11D702AB7C82a6HAL" TargetMode="External"/><Relationship Id="rId32" Type="http://schemas.openxmlformats.org/officeDocument/2006/relationships/hyperlink" Target="consultantplus://offline/ref=F4E544E0851FF722673DBDC04B582BD5585E5B567FD45C726BF92B40F425F40577517F47A23F11D702AB7C82a6HAL" TargetMode="External"/><Relationship Id="rId37" Type="http://schemas.openxmlformats.org/officeDocument/2006/relationships/hyperlink" Target="consultantplus://offline/ref=F4E544E0851FF722673DBDC04B582BD5585C5A5C7DD45C726BF92B40F425F40577517F47A23F11D702AB7C82a6HAL" TargetMode="External"/><Relationship Id="rId53" Type="http://schemas.openxmlformats.org/officeDocument/2006/relationships/hyperlink" Target="consultantplus://offline/ref=F4E544E0851FF722673DBDC04B582BD5585C5F5B7BD45C726BF92B40F425F40577517F47A23F11D702AB7C82a6HAL" TargetMode="External"/><Relationship Id="rId58" Type="http://schemas.openxmlformats.org/officeDocument/2006/relationships/hyperlink" Target="consultantplus://offline/ref=F4E544E0851FF722673DBDC04B582BD55B515D5E79D45C726BF92B40F425F40577517F47A23F11D702AB7C82a6HAL" TargetMode="External"/><Relationship Id="rId74" Type="http://schemas.openxmlformats.org/officeDocument/2006/relationships/hyperlink" Target="consultantplus://offline/ref=F4E544E0851FF722673DBDC04B582BD55B505B5F79D45C726BF92B40F425F40577517F47A23F11D702AB7C82a6HAL"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F4E544E0851FF722673DA2D54E582BD5595D535A7ED9017863A02742F32AAB0062402748A1200FD51EB77E806Aa2H0L" TargetMode="External"/><Relationship Id="rId82" Type="http://schemas.openxmlformats.org/officeDocument/2006/relationships/theme" Target="theme/theme1.xml"/><Relationship Id="rId19" Type="http://schemas.openxmlformats.org/officeDocument/2006/relationships/hyperlink" Target="consultantplus://offline/ref=F4E544E0851FF722673DBDC04B582BD558595E5B70D45C726BF92B40F425F40577517F47A23F11D702AB7C82a6HAL" TargetMode="External"/><Relationship Id="rId14" Type="http://schemas.openxmlformats.org/officeDocument/2006/relationships/hyperlink" Target="consultantplus://offline/ref=F4E544E0851FF722673DBDC04B582BD5585F5E587AD45C726BF92B40F425F40577517F47A23F11D702AB7C82a6HAL" TargetMode="External"/><Relationship Id="rId22" Type="http://schemas.openxmlformats.org/officeDocument/2006/relationships/hyperlink" Target="consultantplus://offline/ref=F4E544E0851FF722673DBDC04B582BD5585C5F5F7AD45C726BF92B40F425F40577517F47A23F11D702AB7C82a6HAL" TargetMode="External"/><Relationship Id="rId27" Type="http://schemas.openxmlformats.org/officeDocument/2006/relationships/hyperlink" Target="consultantplus://offline/ref=F4E544E0851FF722673DBDC04B582BD5585D525E7FD45C726BF92B40F425F40577517F47A23F11D702AB7C82a6HAL" TargetMode="External"/><Relationship Id="rId30" Type="http://schemas.openxmlformats.org/officeDocument/2006/relationships/hyperlink" Target="consultantplus://offline/ref=F4E544E0851FF722673DBDC04B582BD5585E59597BD45C726BF92B40F425F40577517F47A23F11D702AB7C82a6HAL" TargetMode="External"/><Relationship Id="rId35" Type="http://schemas.openxmlformats.org/officeDocument/2006/relationships/hyperlink" Target="consultantplus://offline/ref=F4E544E0851FF722673DBDC04B582BD5585A5D5E7DD45C726BF92B40F425F40577517F47A23F11D702AB7C82a6HAL" TargetMode="External"/><Relationship Id="rId43" Type="http://schemas.openxmlformats.org/officeDocument/2006/relationships/hyperlink" Target="consultantplus://offline/ref=F4E544E0851FF722673DBDC04B582BD5585D525E7ED45C726BF92B40F425F40577517F47A23F11D702AB7C82a6HAL" TargetMode="External"/><Relationship Id="rId48" Type="http://schemas.openxmlformats.org/officeDocument/2006/relationships/hyperlink" Target="consultantplus://offline/ref=F4E544E0851FF722673DBDC04B582BD5585C5F597BD45C726BF92B40F425F40577517F47A23F11D702AB7C82a6HAL" TargetMode="External"/><Relationship Id="rId56" Type="http://schemas.openxmlformats.org/officeDocument/2006/relationships/hyperlink" Target="consultantplus://offline/ref=F4E544E0851FF722673DBDC04B582BD55B515D5D79D45C726BF92B40F425F40577517F47A23F11D702AB7C82a6HAL" TargetMode="External"/><Relationship Id="rId64" Type="http://schemas.openxmlformats.org/officeDocument/2006/relationships/hyperlink" Target="consultantplus://offline/ref=F4E544E0851FF722673DA1C057582BD55E5B53577389567A32F52947FB7AF11066097044BD2113CB1EA97Ea8H2L" TargetMode="External"/><Relationship Id="rId69" Type="http://schemas.openxmlformats.org/officeDocument/2006/relationships/hyperlink" Target="consultantplus://offline/ref=F4E544E0851FF722673DA1C057582BD55E5F525F7389567A32F52947FB7AF11066097044BD2113CB1EA97Ea8H2L" TargetMode="External"/><Relationship Id="rId77" Type="http://schemas.openxmlformats.org/officeDocument/2006/relationships/hyperlink" Target="consultantplus://offline/ref=F4E544E0851FF722673DBDC04B582BD558595D5778D45C726BF92B40F425F40577517F47A23F11D702AB7C82a6HAL" TargetMode="External"/><Relationship Id="rId8" Type="http://schemas.openxmlformats.org/officeDocument/2006/relationships/hyperlink" Target="consultantplus://offline/ref=F4E544E0851FF722673DBDC04B582BD5585D525C70D45C726BF92B40F425F40577517F47A23F11D702AB7C82a6HAL" TargetMode="External"/><Relationship Id="rId51" Type="http://schemas.openxmlformats.org/officeDocument/2006/relationships/hyperlink" Target="consultantplus://offline/ref=F4E544E0851FF722673DBDC04B582BD5585C5F587FD45C726BF92B40F425F40577517F47A23F11D702AB7C82a6HAL" TargetMode="External"/><Relationship Id="rId72" Type="http://schemas.openxmlformats.org/officeDocument/2006/relationships/hyperlink" Target="consultantplus://offline/ref=F4E544E0851FF722673DBDC04B582BD55D5059577389567A32F52947FB7AF11066097044BD2113CB1EA97Ea8H2L"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F4E544E0851FF722673DBDC04B582BD5585C5A5C7CD45C726BF92B40F425F40577517F47A23F11D702AB7C82a6HAL" TargetMode="External"/><Relationship Id="rId17" Type="http://schemas.openxmlformats.org/officeDocument/2006/relationships/hyperlink" Target="consultantplus://offline/ref=F4E544E0851FF722673DBDC04B582BD558595D577BD45C726BF92B40F425F40577517F47A23F11D702AB7C82a6HAL" TargetMode="External"/><Relationship Id="rId25" Type="http://schemas.openxmlformats.org/officeDocument/2006/relationships/hyperlink" Target="consultantplus://offline/ref=F4E544E0851FF722673DBDC04B582BD5585C5B5F7DD45C726BF92B40F425F40577517F47A23F11D702AB7C82a6HAL" TargetMode="External"/><Relationship Id="rId33" Type="http://schemas.openxmlformats.org/officeDocument/2006/relationships/hyperlink" Target="consultantplus://offline/ref=F4E544E0851FF722673DBDC04B582BD55B5F595971D45C726BF92B40F425F40577517F47A23F11D702AB7C82a6HAL" TargetMode="External"/><Relationship Id="rId38" Type="http://schemas.openxmlformats.org/officeDocument/2006/relationships/hyperlink" Target="consultantplus://offline/ref=F4E544E0851FF722673DBDC04B582BD5585A5E5770D45C726BF92B40F425F40577517F47A23F11D702AB7C82a6HAL" TargetMode="External"/><Relationship Id="rId46" Type="http://schemas.openxmlformats.org/officeDocument/2006/relationships/hyperlink" Target="consultantplus://offline/ref=F4E544E0851FF722673DA1C057582BD5585F5B5870D45C726BF92B40F425F40577517F47A23F11D702AB7C82a6HAL" TargetMode="External"/><Relationship Id="rId59" Type="http://schemas.openxmlformats.org/officeDocument/2006/relationships/hyperlink" Target="consultantplus://offline/ref=F4E544E0851FF722673DBDC04B582BD5585C5E587AD45C726BF92B40F425F40577517F47A23F11D702AB7C82a6HAL" TargetMode="External"/><Relationship Id="rId67" Type="http://schemas.openxmlformats.org/officeDocument/2006/relationships/hyperlink" Target="consultantplus://offline/ref=F4E544E0851FF722673DBDC04B582BD5525D5D587389567A32F52947FB7AF11066097044BD2113CB1EA97Ea8H2L" TargetMode="External"/><Relationship Id="rId20" Type="http://schemas.openxmlformats.org/officeDocument/2006/relationships/hyperlink" Target="consultantplus://offline/ref=F4E544E0851FF722673DBDC04B582BD558595D577AD45C726BF92B40F425F40577517F47A23F11D702AB7C82a6HAL" TargetMode="External"/><Relationship Id="rId41" Type="http://schemas.openxmlformats.org/officeDocument/2006/relationships/hyperlink" Target="consultantplus://offline/ref=F4E544E0851FF722673DBDC04B582BD55859595778D45C726BF92B40F425F40577517F47A23F11D702AB7C82a6HAL" TargetMode="External"/><Relationship Id="rId54" Type="http://schemas.openxmlformats.org/officeDocument/2006/relationships/hyperlink" Target="consultantplus://offline/ref=F4E544E0851FF722673DBDC04B582BD5585C5F597FD45C726BF92B40F425F40577517F47A23F11D702AB7C82a6HAL" TargetMode="External"/><Relationship Id="rId62" Type="http://schemas.openxmlformats.org/officeDocument/2006/relationships/hyperlink" Target="consultantplus://offline/ref=F4E544E0851FF722673DBDC04B582BD55B51535A7AD45C726BF92B40F425F40577517F47A23F11D702AB7C82a6HAL" TargetMode="External"/><Relationship Id="rId70" Type="http://schemas.openxmlformats.org/officeDocument/2006/relationships/hyperlink" Target="consultantplus://offline/ref=F4E544E0851FF722673DA1C057582BD55E5D5B587389567A32F52947FB7AF11066097044BD2113CB1EA97Ea8H2L" TargetMode="External"/><Relationship Id="rId75" Type="http://schemas.openxmlformats.org/officeDocument/2006/relationships/hyperlink" Target="consultantplus://offline/ref=F4E544E0851FF722673DBDC04B582BD5585F5A5C79D45C726BF92B40F425F40577517F47A23F11D702AB7C82a6H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E5B5D71D45C726BF92B40F425F40577517F47A23F11D702AB7C82a6HAL" TargetMode="External"/><Relationship Id="rId23" Type="http://schemas.openxmlformats.org/officeDocument/2006/relationships/hyperlink" Target="consultantplus://offline/ref=F4E544E0851FF722673DBDC04B582BD5585C5B587BD45C726BF92B40F425F40577517F47A23F11D702AB7C82a6HAL" TargetMode="External"/><Relationship Id="rId28" Type="http://schemas.openxmlformats.org/officeDocument/2006/relationships/hyperlink" Target="consultantplus://offline/ref=F4E544E0851FF722673DBDC04B582BD5585C5B5F7CD45C726BF92B40F425F40577517F47A23F11D702AB7C82a6HAL" TargetMode="External"/><Relationship Id="rId36" Type="http://schemas.openxmlformats.org/officeDocument/2006/relationships/hyperlink" Target="consultantplus://offline/ref=F4E544E0851FF722673DBDC04B582BD5585A535678D45C726BF92B40F425F40577517F47A23F11D702AB7C82a6HAL" TargetMode="External"/><Relationship Id="rId49" Type="http://schemas.openxmlformats.org/officeDocument/2006/relationships/hyperlink" Target="consultantplus://offline/ref=F4E544E0851FF722673DBDC04B582BD5585C5F597CD45C726BF92B40F425F40577517F47A23F11D702AB7C82a6HAL" TargetMode="External"/><Relationship Id="rId57" Type="http://schemas.openxmlformats.org/officeDocument/2006/relationships/hyperlink" Target="consultantplus://offline/ref=F4E544E0851FF722673DBDC04B582BD55B515D5E7AD45C726BF92B40F425F40577517F47A23F11D702AB7C82a6HAL" TargetMode="External"/><Relationship Id="rId10" Type="http://schemas.openxmlformats.org/officeDocument/2006/relationships/hyperlink" Target="consultantplus://offline/ref=F4E544E0851FF722673DBDC04B582BD5585C5F5F7DD45C726BF92B40F425F40577517F47A23F11D702AB7C82a6HAL" TargetMode="External"/><Relationship Id="rId31" Type="http://schemas.openxmlformats.org/officeDocument/2006/relationships/hyperlink" Target="consultantplus://offline/ref=F4E544E0851FF722673DBDC04B582BD5585E5B5B79D45C726BF92B40F425F40577517F47A23F11D702AB7C82a6HAL" TargetMode="External"/><Relationship Id="rId44" Type="http://schemas.openxmlformats.org/officeDocument/2006/relationships/hyperlink" Target="consultantplus://offline/ref=F4E544E0851FF722673DBDC04B582BD5585E5B5778D45C726BF92B40F425F40577517F47A23F11D702AB7C82a6HAL" TargetMode="External"/><Relationship Id="rId52" Type="http://schemas.openxmlformats.org/officeDocument/2006/relationships/hyperlink" Target="consultantplus://offline/ref=F4E544E0851FF722673DBDC04B582BD5585C5F597ED45C726BF92B40F425F40577517F47A23F11D702AB7C82a6HAL" TargetMode="External"/><Relationship Id="rId60" Type="http://schemas.openxmlformats.org/officeDocument/2006/relationships/hyperlink" Target="consultantplus://offline/ref=F4E544E0851FF722673DBDC04B582BD55B51525B71D45C726BF92B40F425F40577517F47A23F11D702AB7C82a6HAL" TargetMode="External"/><Relationship Id="rId65" Type="http://schemas.openxmlformats.org/officeDocument/2006/relationships/hyperlink" Target="consultantplus://offline/ref=F4E544E0851FF722673DBDC04B582BD55B5C525C7DD45C726BF92B40F425F40577517F47A23F11D702AB7C82a6HAL" TargetMode="External"/><Relationship Id="rId73" Type="http://schemas.openxmlformats.org/officeDocument/2006/relationships/hyperlink" Target="consultantplus://offline/ref=F4E544E0851FF722673DBDC04B582BD55B505B5F70D45C726BF92B40F425F40577517F47A23F11D702AB7C82a6HAL" TargetMode="External"/><Relationship Id="rId78" Type="http://schemas.openxmlformats.org/officeDocument/2006/relationships/hyperlink" Target="consultantplus://offline/ref=F4E544E0851FF722673DA2D54E582BD558585C5F7CD8017863A02742F32AAB0070407F44A32111D419A228D12C770A7505255BB8F2293EE0a3H8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4E544E0851FF722673DBDC04B582BD5585C5D5E7AD45C726BF92B40F425F40577517F47A23F11D702AB7C82a6HAL" TargetMode="External"/><Relationship Id="rId13" Type="http://schemas.openxmlformats.org/officeDocument/2006/relationships/hyperlink" Target="consultantplus://offline/ref=F4E544E0851FF722673DBDC04B582BD5585C585A7AD45C726BF92B40F425F40577517F47A23F11D702AB7C82a6HAL" TargetMode="External"/><Relationship Id="rId18" Type="http://schemas.openxmlformats.org/officeDocument/2006/relationships/hyperlink" Target="consultantplus://offline/ref=F4E544E0851FF722673DBDC04B582BD558595C5D7DD45C726BF92B40F425F40577517F47A23F11D702AB7C82a6HAL" TargetMode="External"/><Relationship Id="rId39" Type="http://schemas.openxmlformats.org/officeDocument/2006/relationships/hyperlink" Target="consultantplus://offline/ref=F4E544E0851FF722673DBDC04B582BD5585A525E7ED45C726BF92B40F425F40577517F47A23F11D702AB7C82a6HAL" TargetMode="External"/><Relationship Id="rId34" Type="http://schemas.openxmlformats.org/officeDocument/2006/relationships/hyperlink" Target="consultantplus://offline/ref=F4E544E0851FF722673DBDC04B582BD5585C5A567DD45C726BF92B40F425F40577517F47A23F11D702AB7C82a6HAL" TargetMode="External"/><Relationship Id="rId50" Type="http://schemas.openxmlformats.org/officeDocument/2006/relationships/hyperlink" Target="consultantplus://offline/ref=F4E544E0851FF722673DBDC04B582BD5585C5F597DD45C726BF92B40F425F40577517F47A23F11D702AB7C82a6HAL" TargetMode="External"/><Relationship Id="rId55" Type="http://schemas.openxmlformats.org/officeDocument/2006/relationships/hyperlink" Target="consultantplus://offline/ref=F4E544E0851FF722673DBDC04B582BD5585C5C5E7BD45C726BF92B40F425F40577517F47A23F11D702AB7C82a6HAL" TargetMode="External"/><Relationship Id="rId76" Type="http://schemas.openxmlformats.org/officeDocument/2006/relationships/hyperlink" Target="consultantplus://offline/ref=F4E544E0851FF722673DBDC04B582BD5585A5E597DD45C726BF92B40F425F40577517F47A23F11D702AB7C82a6HAL" TargetMode="External"/><Relationship Id="rId7" Type="http://schemas.openxmlformats.org/officeDocument/2006/relationships/endnotes" Target="endnotes.xml"/><Relationship Id="rId71" Type="http://schemas.openxmlformats.org/officeDocument/2006/relationships/hyperlink" Target="consultantplus://offline/ref=F4E544E0851FF722673DBDC04B582BD5585E5B5771D45C726BF92B40F425F40577517F47A23F11D702AB7C82a6HAL" TargetMode="External"/><Relationship Id="rId2" Type="http://schemas.openxmlformats.org/officeDocument/2006/relationships/numbering" Target="numbering.xml"/><Relationship Id="rId29" Type="http://schemas.openxmlformats.org/officeDocument/2006/relationships/hyperlink" Target="consultantplus://offline/ref=F4E544E0851FF722673DBDC04B582BD5585A5C587CD45C726BF92B40F425F40577517F47A23F11D702AB7C82a6HAL" TargetMode="External"/><Relationship Id="rId24" Type="http://schemas.openxmlformats.org/officeDocument/2006/relationships/hyperlink" Target="consultantplus://offline/ref=F4E544E0851FF722673DBDC04B582BD5585F525F7CD45C726BF92B40F425F40577517F47A23F11D702AB7C82a6HAL" TargetMode="External"/><Relationship Id="rId40" Type="http://schemas.openxmlformats.org/officeDocument/2006/relationships/hyperlink" Target="consultantplus://offline/ref=F4E544E0851FF722673DBDC04B582BD55B5D5B597FD45C726BF92B40F425F40577517F47A23F11D702AB7C82a6HAL" TargetMode="External"/><Relationship Id="rId45" Type="http://schemas.openxmlformats.org/officeDocument/2006/relationships/hyperlink" Target="consultantplus://offline/ref=F4E544E0851FF722673DA2D54E582BD55E595E597CDB017863A02742F32AAB0070407F44A32111D11DA228D12C770A7505255BB8F2293EE0a3H8L" TargetMode="External"/><Relationship Id="rId66" Type="http://schemas.openxmlformats.org/officeDocument/2006/relationships/hyperlink" Target="consultantplus://offline/ref=F4E544E0851FF722673DBDC04B582BD55B5E535B79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E238-1CC0-45F7-A836-C3FEEFCC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21375</Words>
  <Characters>121841</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Кулешова</cp:lastModifiedBy>
  <cp:revision>8</cp:revision>
  <cp:lastPrinted>2025-05-28T08:12:00Z</cp:lastPrinted>
  <dcterms:created xsi:type="dcterms:W3CDTF">2025-05-28T10:19:00Z</dcterms:created>
  <dcterms:modified xsi:type="dcterms:W3CDTF">2025-06-03T07:00:00Z</dcterms:modified>
</cp:coreProperties>
</file>