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9FB7" w14:textId="5774FEA3" w:rsidR="00F140FF" w:rsidRDefault="00EA3FA2" w:rsidP="000B1C0D">
      <w:pPr>
        <w:pStyle w:val="af4"/>
        <w:rPr>
          <w:b/>
        </w:rPr>
      </w:pPr>
      <w:r>
        <w:rPr>
          <w:b/>
        </w:rPr>
        <w:t xml:space="preserve">                             </w:t>
      </w:r>
      <w:r w:rsidR="00735119">
        <w:rPr>
          <w:b/>
        </w:rPr>
        <w:t xml:space="preserve">                  </w:t>
      </w:r>
      <w:r w:rsidR="00735119">
        <w:rPr>
          <w:b/>
          <w:noProof/>
        </w:rPr>
        <w:drawing>
          <wp:inline distT="0" distB="0" distL="0" distR="0" wp14:anchorId="3E599B37" wp14:editId="0EA46B52">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735119">
        <w:rPr>
          <w:b/>
        </w:rPr>
        <w:t xml:space="preserve">                        </w:t>
      </w:r>
      <w:r>
        <w:rPr>
          <w:b/>
        </w:rPr>
        <w:t xml:space="preserve"> </w:t>
      </w:r>
      <w:r w:rsidR="00ED5EAB">
        <w:rPr>
          <w:b/>
        </w:rPr>
        <w:t xml:space="preserve"> </w:t>
      </w:r>
      <w:r w:rsidR="00735119">
        <w:rPr>
          <w:b/>
        </w:rPr>
        <w:t>ПРОЕКТ</w:t>
      </w:r>
      <w:r w:rsidR="00ED5EAB">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5350DC" w:rsidRDefault="000B1C0D" w:rsidP="000B1C0D">
      <w:pPr>
        <w:pStyle w:val="1"/>
        <w:rPr>
          <w:b/>
          <w:sz w:val="28"/>
          <w:szCs w:val="28"/>
        </w:rPr>
      </w:pPr>
    </w:p>
    <w:p w14:paraId="346C6F60" w14:textId="77777777" w:rsidR="000B1C0D" w:rsidRPr="005350DC" w:rsidRDefault="000B1C0D" w:rsidP="000B1C0D">
      <w:pPr>
        <w:pStyle w:val="1"/>
        <w:rPr>
          <w:b/>
          <w:sz w:val="32"/>
          <w:szCs w:val="32"/>
        </w:rPr>
      </w:pPr>
      <w:r w:rsidRPr="005350DC">
        <w:rPr>
          <w:b/>
          <w:sz w:val="32"/>
          <w:szCs w:val="32"/>
        </w:rPr>
        <w:t>ПОСТАНОВЛЕНИЕ</w:t>
      </w:r>
    </w:p>
    <w:p w14:paraId="1AB9D2B6" w14:textId="77777777" w:rsidR="007B6E51" w:rsidRDefault="007B6E51" w:rsidP="000B1C0D">
      <w:pPr>
        <w:jc w:val="both"/>
        <w:rPr>
          <w:sz w:val="28"/>
        </w:rPr>
      </w:pPr>
    </w:p>
    <w:p w14:paraId="4596ECF7" w14:textId="77777777" w:rsidR="007B6E51" w:rsidRDefault="007B6E51" w:rsidP="000B1C0D">
      <w:pPr>
        <w:jc w:val="both"/>
        <w:rPr>
          <w:sz w:val="28"/>
        </w:rPr>
      </w:pPr>
    </w:p>
    <w:p w14:paraId="3EF97F15" w14:textId="65D55E7E" w:rsidR="000B1C0D" w:rsidRPr="00DD7E32" w:rsidRDefault="00047199" w:rsidP="007B6E51">
      <w:pPr>
        <w:ind w:left="284"/>
        <w:jc w:val="both"/>
        <w:rPr>
          <w:sz w:val="28"/>
        </w:rPr>
      </w:pPr>
      <w:r>
        <w:rPr>
          <w:sz w:val="28"/>
        </w:rPr>
        <w:t>от _</w:t>
      </w:r>
      <w:r w:rsidR="00760E40">
        <w:rPr>
          <w:sz w:val="28"/>
        </w:rPr>
        <w:t>_____________</w:t>
      </w:r>
      <w:r w:rsidR="00C8427A">
        <w:rPr>
          <w:sz w:val="28"/>
        </w:rPr>
        <w:t xml:space="preserve"> </w:t>
      </w:r>
      <w:r>
        <w:rPr>
          <w:sz w:val="28"/>
        </w:rPr>
        <w:t>№ _</w:t>
      </w:r>
      <w:r w:rsidR="00760E40">
        <w:rPr>
          <w:sz w:val="28"/>
        </w:rPr>
        <w:t>____</w:t>
      </w:r>
      <w:r w:rsidR="000B1C0D">
        <w:rPr>
          <w:sz w:val="28"/>
        </w:rPr>
        <w:t xml:space="preserve"> </w:t>
      </w:r>
    </w:p>
    <w:p w14:paraId="048D0DDE" w14:textId="77777777" w:rsidR="000B1C0D" w:rsidRDefault="000B1C0D" w:rsidP="007B6E51">
      <w:pPr>
        <w:ind w:left="284" w:firstLine="709"/>
        <w:jc w:val="both"/>
        <w:rPr>
          <w:sz w:val="28"/>
        </w:rPr>
      </w:pPr>
      <w:r>
        <w:rPr>
          <w:sz w:val="28"/>
        </w:rPr>
        <w:t>г. Велиж</w:t>
      </w:r>
    </w:p>
    <w:p w14:paraId="05ACB485" w14:textId="77777777" w:rsidR="007B6E51" w:rsidRPr="007B6E51" w:rsidRDefault="007B6E51" w:rsidP="007B6E51">
      <w:pPr>
        <w:ind w:left="284" w:firstLine="709"/>
        <w:jc w:val="both"/>
        <w:rPr>
          <w:sz w:val="16"/>
          <w:szCs w:val="16"/>
        </w:rPr>
      </w:pPr>
    </w:p>
    <w:p w14:paraId="3259AAD5" w14:textId="7CF790BD" w:rsidR="000B1C0D" w:rsidRDefault="000B1C0D" w:rsidP="007B6E51">
      <w:pPr>
        <w:ind w:left="284"/>
        <w:rPr>
          <w:sz w:val="28"/>
        </w:rPr>
      </w:pPr>
      <w:r>
        <w:rPr>
          <w:noProof/>
        </w:rPr>
        <mc:AlternateContent>
          <mc:Choice Requires="wps">
            <w:drawing>
              <wp:anchor distT="0" distB="0" distL="114300" distR="114300" simplePos="0" relativeHeight="251659264" behindDoc="0" locked="0" layoutInCell="1" allowOverlap="1" wp14:anchorId="47159092" wp14:editId="580D9943">
                <wp:simplePos x="0" y="0"/>
                <wp:positionH relativeFrom="column">
                  <wp:posOffset>27940</wp:posOffset>
                </wp:positionH>
                <wp:positionV relativeFrom="paragraph">
                  <wp:posOffset>50165</wp:posOffset>
                </wp:positionV>
                <wp:extent cx="3905250" cy="15906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968F3" w14:textId="60E17271" w:rsidR="00A21BCB" w:rsidRDefault="00047199" w:rsidP="00EA1C43">
                            <w:pPr>
                              <w:ind w:right="426"/>
                              <w:rPr>
                                <w:sz w:val="28"/>
                              </w:rPr>
                            </w:pPr>
                            <w:r>
                              <w:rPr>
                                <w:sz w:val="28"/>
                              </w:rPr>
                              <w:t>Об утверждении ключевых показателей эффективности деятельности Главы муниципального образования «Велижский муниципальный округ» Смоленской области и инвестиционного уполномоченного муниципального образования «Велижский муниципальный округ» Смоленской области</w:t>
                            </w:r>
                          </w:p>
                          <w:p w14:paraId="24BC006E" w14:textId="77777777" w:rsidR="00A21BCB" w:rsidRDefault="00A21BCB" w:rsidP="00EA1C43">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left:0;text-align:left;margin-left:2.2pt;margin-top:3.95pt;width:30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" filled="f" stroked="f">
                <v:textbox>
                  <w:txbxContent>
                    <w:p w14:paraId="387968F3" w14:textId="60E17271" w:rsidR="00A21BCB" w:rsidRDefault="00047199" w:rsidP="00EA1C43">
                      <w:pPr>
                        <w:ind w:right="426"/>
                        <w:rPr>
                          <w:sz w:val="28"/>
                        </w:rPr>
                      </w:pPr>
                      <w:r>
                        <w:rPr>
                          <w:sz w:val="28"/>
                        </w:rPr>
                        <w:t>Об утверждении ключевых показателей эффективности деятельности Главы муниципального образования «Велижский муниципальный округ» Смоленской области и инвестиционного уполномоченного муниципального образования «Велижский муниципальный округ» Смоленской области</w:t>
                      </w:r>
                    </w:p>
                    <w:p w14:paraId="24BC006E" w14:textId="77777777" w:rsidR="00A21BCB" w:rsidRDefault="00A21BCB" w:rsidP="00EA1C43">
                      <w:pPr>
                        <w:ind w:right="426"/>
                        <w:rPr>
                          <w:sz w:val="28"/>
                        </w:rPr>
                      </w:pPr>
                    </w:p>
                  </w:txbxContent>
                </v:textbox>
              </v:shape>
            </w:pict>
          </mc:Fallback>
        </mc:AlternateContent>
      </w:r>
    </w:p>
    <w:p w14:paraId="34FB7529" w14:textId="77777777" w:rsidR="000B1C0D" w:rsidRDefault="000B1C0D" w:rsidP="007B6E51">
      <w:pPr>
        <w:ind w:left="284"/>
        <w:rPr>
          <w:sz w:val="28"/>
        </w:rPr>
      </w:pPr>
      <w:r>
        <w:rPr>
          <w:sz w:val="28"/>
        </w:rPr>
        <w:t xml:space="preserve"> </w:t>
      </w:r>
    </w:p>
    <w:p w14:paraId="2DCA802F" w14:textId="77777777" w:rsidR="000B1C0D" w:rsidRDefault="000B1C0D" w:rsidP="007B6E51">
      <w:pPr>
        <w:ind w:left="284"/>
        <w:rPr>
          <w:sz w:val="24"/>
        </w:rPr>
      </w:pPr>
    </w:p>
    <w:p w14:paraId="4CA46031" w14:textId="77777777" w:rsidR="000B1C0D" w:rsidRDefault="000B1C0D" w:rsidP="007B6E51">
      <w:pPr>
        <w:ind w:left="284"/>
        <w:rPr>
          <w:sz w:val="24"/>
        </w:rPr>
      </w:pPr>
    </w:p>
    <w:p w14:paraId="590B1ED3" w14:textId="77777777" w:rsidR="000B1C0D" w:rsidRDefault="000B1C0D" w:rsidP="007B6E51">
      <w:pPr>
        <w:ind w:left="284"/>
        <w:rPr>
          <w:sz w:val="24"/>
        </w:rPr>
      </w:pPr>
    </w:p>
    <w:p w14:paraId="1AAA7B7E" w14:textId="77777777" w:rsidR="000B1C0D" w:rsidRDefault="000B1C0D" w:rsidP="007B6E51">
      <w:pPr>
        <w:ind w:left="284"/>
        <w:rPr>
          <w:sz w:val="24"/>
        </w:rPr>
      </w:pPr>
      <w:r>
        <w:rPr>
          <w:sz w:val="24"/>
        </w:rPr>
        <w:tab/>
      </w:r>
    </w:p>
    <w:p w14:paraId="19504766" w14:textId="77777777" w:rsidR="000B1C0D" w:rsidRPr="00F560AF" w:rsidRDefault="000B1C0D" w:rsidP="007B6E51">
      <w:pPr>
        <w:ind w:left="284"/>
        <w:rPr>
          <w:sz w:val="24"/>
        </w:rPr>
      </w:pPr>
    </w:p>
    <w:p w14:paraId="3EEDBAE3" w14:textId="77777777" w:rsidR="00A21BCB" w:rsidRDefault="00A21BCB" w:rsidP="007B6E51">
      <w:pPr>
        <w:ind w:left="284" w:right="-427" w:firstLine="567"/>
        <w:jc w:val="both"/>
        <w:rPr>
          <w:sz w:val="28"/>
          <w:szCs w:val="28"/>
        </w:rPr>
      </w:pPr>
    </w:p>
    <w:p w14:paraId="4687F0C0" w14:textId="77777777" w:rsidR="00760E40" w:rsidRDefault="00760E40" w:rsidP="007B6E51">
      <w:pPr>
        <w:ind w:right="-427"/>
        <w:jc w:val="both"/>
        <w:rPr>
          <w:sz w:val="28"/>
          <w:szCs w:val="28"/>
        </w:rPr>
      </w:pPr>
    </w:p>
    <w:p w14:paraId="3B8AC288" w14:textId="39E61A46" w:rsidR="000B1C0D" w:rsidRDefault="000B1C0D" w:rsidP="00EA1C43">
      <w:pPr>
        <w:ind w:left="142" w:right="-142" w:firstLine="566"/>
        <w:jc w:val="both"/>
        <w:rPr>
          <w:sz w:val="28"/>
          <w:szCs w:val="28"/>
        </w:rPr>
      </w:pPr>
      <w:r w:rsidRPr="002770EB">
        <w:rPr>
          <w:sz w:val="28"/>
          <w:szCs w:val="28"/>
        </w:rPr>
        <w:t xml:space="preserve">В соответствии </w:t>
      </w:r>
      <w:r w:rsidR="00047199">
        <w:rPr>
          <w:sz w:val="28"/>
          <w:szCs w:val="28"/>
        </w:rPr>
        <w:t xml:space="preserve">с Федеральным законом </w:t>
      </w:r>
      <w:r w:rsidR="008A1AC4">
        <w:rPr>
          <w:sz w:val="28"/>
          <w:szCs w:val="28"/>
        </w:rPr>
        <w:t>от 06.10.2003 № 131 – ФЗ «Об общих принципах организации местного самоуправления в Российской Федерации», указом Президента РФ от 28.04.2008 №607 «Об оценке эффективности деятельности органов местного самоуправления муниципальных, городских округов и муниципальных районов»,</w:t>
      </w:r>
      <w:r w:rsidR="005350DC">
        <w:rPr>
          <w:sz w:val="28"/>
          <w:szCs w:val="28"/>
        </w:rPr>
        <w:t xml:space="preserve"> приказом Министерства экономического развития Российской Федерации 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w:t>
      </w:r>
      <w:r w:rsidR="006C0DEA">
        <w:rPr>
          <w:sz w:val="28"/>
          <w:szCs w:val="28"/>
        </w:rPr>
        <w:t xml:space="preserve">руководствуясь </w:t>
      </w:r>
      <w:r>
        <w:rPr>
          <w:sz w:val="28"/>
          <w:szCs w:val="28"/>
        </w:rPr>
        <w:t>со статьями 41, 48, 49 Устава муниципального образования «Велижский муниципальный округ» Смоленской области</w:t>
      </w:r>
      <w:r w:rsidRPr="002770EB">
        <w:rPr>
          <w:sz w:val="28"/>
          <w:szCs w:val="28"/>
        </w:rPr>
        <w:t xml:space="preserve">, Администрация муниципального образования «Велижский </w:t>
      </w:r>
      <w:r w:rsidRPr="002228A7">
        <w:rPr>
          <w:sz w:val="28"/>
          <w:szCs w:val="28"/>
        </w:rPr>
        <w:t>муниципальный округ» Смоленской области</w:t>
      </w:r>
    </w:p>
    <w:p w14:paraId="31F3F0F9" w14:textId="77777777" w:rsidR="008A1AC4" w:rsidRPr="00EA1C43" w:rsidRDefault="008A1AC4" w:rsidP="007B6E51">
      <w:pPr>
        <w:ind w:left="284" w:firstLine="567"/>
        <w:jc w:val="both"/>
        <w:rPr>
          <w:sz w:val="28"/>
          <w:szCs w:val="28"/>
        </w:rPr>
      </w:pPr>
    </w:p>
    <w:p w14:paraId="54B51C72" w14:textId="3CD550CB" w:rsidR="000B1C0D" w:rsidRDefault="000B1C0D" w:rsidP="007B6E51">
      <w:pPr>
        <w:ind w:left="284" w:firstLine="567"/>
        <w:jc w:val="both"/>
        <w:rPr>
          <w:sz w:val="28"/>
        </w:rPr>
      </w:pPr>
      <w:r>
        <w:rPr>
          <w:sz w:val="28"/>
        </w:rPr>
        <w:t>ПОСТАНОВЛЯЕТ:</w:t>
      </w:r>
    </w:p>
    <w:p w14:paraId="4D311F35" w14:textId="77777777" w:rsidR="008A1AC4" w:rsidRPr="00EA1C43" w:rsidRDefault="008A1AC4" w:rsidP="00EA1C43">
      <w:pPr>
        <w:ind w:left="284" w:right="-142" w:firstLine="709"/>
        <w:jc w:val="both"/>
        <w:rPr>
          <w:sz w:val="28"/>
          <w:szCs w:val="28"/>
        </w:rPr>
      </w:pPr>
    </w:p>
    <w:p w14:paraId="6097E278" w14:textId="65D79931" w:rsidR="007E5A68" w:rsidRDefault="007B6E51" w:rsidP="00EA1C43">
      <w:pPr>
        <w:widowControl w:val="0"/>
        <w:tabs>
          <w:tab w:val="left" w:pos="851"/>
        </w:tabs>
        <w:autoSpaceDE w:val="0"/>
        <w:autoSpaceDN w:val="0"/>
        <w:adjustRightInd w:val="0"/>
        <w:ind w:left="142" w:right="-142"/>
        <w:jc w:val="both"/>
        <w:rPr>
          <w:sz w:val="28"/>
          <w:szCs w:val="28"/>
        </w:rPr>
      </w:pPr>
      <w:r>
        <w:rPr>
          <w:sz w:val="28"/>
          <w:szCs w:val="28"/>
        </w:rPr>
        <w:tab/>
      </w:r>
      <w:r w:rsidR="000B1C0D" w:rsidRPr="008A17BF">
        <w:rPr>
          <w:sz w:val="28"/>
          <w:szCs w:val="28"/>
        </w:rPr>
        <w:t xml:space="preserve">1. </w:t>
      </w:r>
      <w:bookmarkStart w:id="0" w:name="_Hlk193793147"/>
      <w:r w:rsidR="008A1AC4">
        <w:rPr>
          <w:sz w:val="28"/>
          <w:szCs w:val="28"/>
        </w:rPr>
        <w:t>Утвердить ключевые показатели эффективности деятельности Главы муниципального образования «Велижский муниципальный округ» Смоленской области и инвестиционного уполномоченного муниципального образования «Велижский муниципальный округ» Смоленской области согласно приложению.</w:t>
      </w:r>
    </w:p>
    <w:p w14:paraId="0071B5A8" w14:textId="16F1D7C8" w:rsidR="005703BF" w:rsidRDefault="000B1C0D" w:rsidP="00EA1C43">
      <w:pPr>
        <w:tabs>
          <w:tab w:val="left" w:pos="709"/>
        </w:tabs>
        <w:ind w:left="142" w:right="-142" w:hanging="142"/>
        <w:jc w:val="both"/>
        <w:rPr>
          <w:sz w:val="28"/>
          <w:szCs w:val="28"/>
        </w:rPr>
      </w:pPr>
      <w:r>
        <w:rPr>
          <w:sz w:val="28"/>
          <w:szCs w:val="28"/>
        </w:rPr>
        <w:t xml:space="preserve">  </w:t>
      </w:r>
      <w:r w:rsidR="007B6E51">
        <w:rPr>
          <w:sz w:val="28"/>
          <w:szCs w:val="28"/>
        </w:rPr>
        <w:tab/>
      </w:r>
      <w:r w:rsidR="007B6E51">
        <w:rPr>
          <w:sz w:val="28"/>
          <w:szCs w:val="28"/>
        </w:rPr>
        <w:tab/>
        <w:t xml:space="preserve">  </w:t>
      </w:r>
      <w:r>
        <w:rPr>
          <w:sz w:val="28"/>
          <w:szCs w:val="28"/>
        </w:rPr>
        <w:t xml:space="preserve">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«Велижский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0C996430" w14:textId="33D2DB34" w:rsidR="000B1C0D" w:rsidRDefault="005703BF" w:rsidP="00EA1C43">
      <w:pPr>
        <w:tabs>
          <w:tab w:val="left" w:pos="709"/>
        </w:tabs>
        <w:ind w:left="142" w:right="-142" w:hanging="142"/>
        <w:jc w:val="both"/>
        <w:rPr>
          <w:sz w:val="28"/>
          <w:szCs w:val="28"/>
        </w:rPr>
      </w:pPr>
      <w:r>
        <w:rPr>
          <w:sz w:val="28"/>
          <w:szCs w:val="28"/>
        </w:rPr>
        <w:lastRenderedPageBreak/>
        <w:t xml:space="preserve">  </w:t>
      </w:r>
      <w:r w:rsidR="007B6E51">
        <w:rPr>
          <w:sz w:val="28"/>
          <w:szCs w:val="28"/>
        </w:rPr>
        <w:tab/>
      </w:r>
      <w:r w:rsidR="007B6E51">
        <w:rPr>
          <w:sz w:val="28"/>
          <w:szCs w:val="28"/>
        </w:rPr>
        <w:tab/>
        <w:t xml:space="preserve">  </w:t>
      </w:r>
      <w:r w:rsidR="000B1C0D">
        <w:rPr>
          <w:sz w:val="28"/>
          <w:szCs w:val="28"/>
        </w:rPr>
        <w:t>3</w:t>
      </w:r>
      <w:r w:rsidR="000B1C0D" w:rsidRPr="00880955">
        <w:rPr>
          <w:sz w:val="28"/>
          <w:szCs w:val="28"/>
        </w:rPr>
        <w:t xml:space="preserve">. 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EA1C43">
      <w:pPr>
        <w:tabs>
          <w:tab w:val="left" w:pos="709"/>
        </w:tabs>
        <w:ind w:left="284" w:right="-142" w:hanging="142"/>
        <w:jc w:val="both"/>
        <w:rPr>
          <w:sz w:val="28"/>
          <w:szCs w:val="28"/>
        </w:rPr>
      </w:pPr>
      <w:r>
        <w:rPr>
          <w:sz w:val="28"/>
          <w:szCs w:val="28"/>
        </w:rPr>
        <w:t xml:space="preserve">    </w:t>
      </w:r>
    </w:p>
    <w:p w14:paraId="65BA7F8A" w14:textId="77777777" w:rsidR="008A1AC4" w:rsidRDefault="008A1AC4" w:rsidP="007B6E51">
      <w:pPr>
        <w:tabs>
          <w:tab w:val="left" w:pos="709"/>
        </w:tabs>
        <w:ind w:left="284" w:right="-427" w:hanging="142"/>
        <w:jc w:val="both"/>
        <w:rPr>
          <w:sz w:val="28"/>
          <w:szCs w:val="28"/>
        </w:rPr>
      </w:pPr>
    </w:p>
    <w:p w14:paraId="27371BA5" w14:textId="77777777" w:rsidR="000B1C0D" w:rsidRPr="00763B6D" w:rsidRDefault="000B1C0D" w:rsidP="00EA1C43">
      <w:pPr>
        <w:tabs>
          <w:tab w:val="left" w:pos="851"/>
          <w:tab w:val="left" w:pos="5700"/>
          <w:tab w:val="right" w:pos="9921"/>
        </w:tabs>
        <w:ind w:left="142"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EA1C43">
      <w:pPr>
        <w:tabs>
          <w:tab w:val="left" w:pos="9235"/>
        </w:tabs>
        <w:ind w:left="142" w:right="-427"/>
        <w:rPr>
          <w:sz w:val="28"/>
          <w:szCs w:val="28"/>
        </w:rPr>
      </w:pPr>
      <w:r>
        <w:rPr>
          <w:sz w:val="28"/>
          <w:szCs w:val="28"/>
        </w:rPr>
        <w:t xml:space="preserve">«Велижский </w:t>
      </w:r>
      <w:r w:rsidRPr="008E2F6B">
        <w:rPr>
          <w:sz w:val="28"/>
          <w:szCs w:val="28"/>
        </w:rPr>
        <w:t xml:space="preserve">муниципальный округ» </w:t>
      </w:r>
    </w:p>
    <w:p w14:paraId="254D1894" w14:textId="1C85601F" w:rsidR="000B1C0D" w:rsidRDefault="000B1C0D" w:rsidP="00EA1C43">
      <w:pPr>
        <w:tabs>
          <w:tab w:val="left" w:pos="9235"/>
        </w:tabs>
        <w:ind w:left="142"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0"/>
      <w:r>
        <w:rPr>
          <w:sz w:val="28"/>
          <w:szCs w:val="28"/>
        </w:rPr>
        <w:t>Валикова</w:t>
      </w:r>
      <w:proofErr w:type="spellEnd"/>
    </w:p>
    <w:p w14:paraId="10DB37C1" w14:textId="5371B0C1" w:rsidR="000B1C0D" w:rsidRDefault="000B1C0D" w:rsidP="007B6E51">
      <w:pPr>
        <w:tabs>
          <w:tab w:val="left" w:pos="9235"/>
        </w:tabs>
        <w:ind w:left="284" w:right="-427"/>
        <w:rPr>
          <w:sz w:val="28"/>
          <w:szCs w:val="28"/>
        </w:rPr>
      </w:pPr>
      <w:r>
        <w:rPr>
          <w:sz w:val="28"/>
          <w:szCs w:val="28"/>
        </w:rPr>
        <w:t xml:space="preserve">                                                                                 </w:t>
      </w:r>
    </w:p>
    <w:p w14:paraId="4655A4D8" w14:textId="77777777" w:rsidR="000B1C0D" w:rsidRDefault="000B1C0D" w:rsidP="007B6E51">
      <w:pPr>
        <w:tabs>
          <w:tab w:val="left" w:pos="9235"/>
        </w:tabs>
        <w:ind w:left="284" w:right="-427"/>
        <w:rPr>
          <w:sz w:val="28"/>
          <w:szCs w:val="28"/>
        </w:rPr>
      </w:pPr>
    </w:p>
    <w:p w14:paraId="5FEAF1BE" w14:textId="77777777" w:rsidR="00C545EC" w:rsidRDefault="00C545EC" w:rsidP="006C0DEA">
      <w:pPr>
        <w:tabs>
          <w:tab w:val="left" w:pos="9235"/>
        </w:tabs>
        <w:ind w:right="-427"/>
        <w:jc w:val="right"/>
        <w:rPr>
          <w:sz w:val="28"/>
          <w:szCs w:val="28"/>
        </w:rPr>
        <w:sectPr w:rsidR="00C545EC" w:rsidSect="007B6E51">
          <w:footerReference w:type="default" r:id="rId9"/>
          <w:pgSz w:w="11906" w:h="16838" w:code="9"/>
          <w:pgMar w:top="993" w:right="707" w:bottom="568" w:left="1276" w:header="720" w:footer="720" w:gutter="0"/>
          <w:pgNumType w:start="1"/>
          <w:cols w:space="720"/>
          <w:titlePg/>
          <w:docGrid w:linePitch="272"/>
        </w:sectPr>
      </w:pPr>
    </w:p>
    <w:p w14:paraId="55E48DB3" w14:textId="77777777" w:rsidR="006C0DEA" w:rsidRDefault="006C0DEA" w:rsidP="00C545EC">
      <w:pPr>
        <w:tabs>
          <w:tab w:val="left" w:pos="9235"/>
        </w:tabs>
        <w:ind w:right="253"/>
        <w:jc w:val="right"/>
        <w:rPr>
          <w:sz w:val="28"/>
          <w:szCs w:val="28"/>
        </w:rPr>
      </w:pPr>
      <w:r>
        <w:rPr>
          <w:sz w:val="28"/>
          <w:szCs w:val="28"/>
        </w:rPr>
        <w:lastRenderedPageBreak/>
        <w:t xml:space="preserve">Приложение </w:t>
      </w:r>
    </w:p>
    <w:p w14:paraId="698C110B" w14:textId="77777777" w:rsidR="006C0DEA" w:rsidRDefault="006C0DEA" w:rsidP="00C545EC">
      <w:pPr>
        <w:tabs>
          <w:tab w:val="left" w:pos="9235"/>
        </w:tabs>
        <w:ind w:right="253"/>
        <w:jc w:val="right"/>
        <w:rPr>
          <w:sz w:val="28"/>
          <w:szCs w:val="28"/>
        </w:rPr>
      </w:pPr>
      <w:r>
        <w:rPr>
          <w:sz w:val="28"/>
          <w:szCs w:val="28"/>
        </w:rPr>
        <w:t xml:space="preserve">к постановлению Администрации </w:t>
      </w:r>
    </w:p>
    <w:p w14:paraId="2792ADBB" w14:textId="77777777" w:rsidR="006C0DEA" w:rsidRDefault="006C0DEA" w:rsidP="00C545EC">
      <w:pPr>
        <w:tabs>
          <w:tab w:val="left" w:pos="9235"/>
        </w:tabs>
        <w:ind w:right="253"/>
        <w:jc w:val="right"/>
        <w:rPr>
          <w:sz w:val="28"/>
          <w:szCs w:val="28"/>
        </w:rPr>
      </w:pPr>
      <w:r>
        <w:rPr>
          <w:sz w:val="28"/>
          <w:szCs w:val="28"/>
        </w:rPr>
        <w:t xml:space="preserve">муниципального образования </w:t>
      </w:r>
    </w:p>
    <w:p w14:paraId="55E3B83A" w14:textId="77777777" w:rsidR="006C0DEA" w:rsidRDefault="006C0DEA" w:rsidP="00C545EC">
      <w:pPr>
        <w:tabs>
          <w:tab w:val="left" w:pos="9235"/>
        </w:tabs>
        <w:ind w:right="253"/>
        <w:jc w:val="right"/>
        <w:rPr>
          <w:sz w:val="28"/>
          <w:szCs w:val="28"/>
        </w:rPr>
      </w:pPr>
      <w:r>
        <w:rPr>
          <w:sz w:val="28"/>
          <w:szCs w:val="28"/>
        </w:rPr>
        <w:t>«Велижский муниципальный округ»</w:t>
      </w:r>
    </w:p>
    <w:p w14:paraId="4FE2807F" w14:textId="77777777" w:rsidR="006C0DEA" w:rsidRDefault="006C0DEA" w:rsidP="00C545EC">
      <w:pPr>
        <w:tabs>
          <w:tab w:val="left" w:pos="9235"/>
        </w:tabs>
        <w:ind w:right="253"/>
        <w:jc w:val="right"/>
        <w:rPr>
          <w:sz w:val="28"/>
          <w:szCs w:val="28"/>
        </w:rPr>
      </w:pPr>
      <w:r>
        <w:rPr>
          <w:sz w:val="28"/>
          <w:szCs w:val="28"/>
        </w:rPr>
        <w:t>Смоленской области</w:t>
      </w:r>
    </w:p>
    <w:p w14:paraId="072059C0" w14:textId="77777777" w:rsidR="006C0DEA" w:rsidRDefault="006C0DEA" w:rsidP="00C545EC">
      <w:pPr>
        <w:tabs>
          <w:tab w:val="left" w:pos="9235"/>
        </w:tabs>
        <w:ind w:right="253"/>
        <w:jc w:val="right"/>
        <w:rPr>
          <w:sz w:val="28"/>
          <w:szCs w:val="28"/>
        </w:rPr>
      </w:pPr>
      <w:r>
        <w:rPr>
          <w:sz w:val="28"/>
          <w:szCs w:val="28"/>
        </w:rPr>
        <w:t>от ______________ № ______</w:t>
      </w:r>
    </w:p>
    <w:p w14:paraId="043CC178" w14:textId="77777777" w:rsidR="006C0DEA" w:rsidRDefault="006C0DEA" w:rsidP="006C0DEA">
      <w:pPr>
        <w:tabs>
          <w:tab w:val="left" w:pos="9235"/>
        </w:tabs>
        <w:ind w:right="-427"/>
        <w:jc w:val="right"/>
        <w:rPr>
          <w:sz w:val="28"/>
          <w:szCs w:val="28"/>
        </w:rPr>
      </w:pPr>
    </w:p>
    <w:p w14:paraId="303A3211" w14:textId="77777777" w:rsidR="006C0DEA" w:rsidRDefault="006C0DEA" w:rsidP="006C0DEA">
      <w:pPr>
        <w:tabs>
          <w:tab w:val="left" w:pos="9235"/>
        </w:tabs>
        <w:ind w:right="-427"/>
        <w:jc w:val="right"/>
        <w:rPr>
          <w:sz w:val="28"/>
          <w:szCs w:val="28"/>
        </w:rPr>
      </w:pPr>
    </w:p>
    <w:p w14:paraId="68B70024" w14:textId="5D2B06C5" w:rsidR="00C545EC" w:rsidRDefault="006C0DEA" w:rsidP="009F1A8D">
      <w:pPr>
        <w:tabs>
          <w:tab w:val="left" w:pos="9235"/>
        </w:tabs>
        <w:ind w:left="284" w:right="111"/>
        <w:jc w:val="center"/>
        <w:rPr>
          <w:b/>
          <w:bCs/>
          <w:sz w:val="28"/>
          <w:szCs w:val="28"/>
        </w:rPr>
      </w:pPr>
      <w:r w:rsidRPr="006C0DEA">
        <w:rPr>
          <w:b/>
          <w:bCs/>
          <w:sz w:val="28"/>
          <w:szCs w:val="28"/>
        </w:rPr>
        <w:t>Ключевые показатели эффективности деятельности Главы муниципального образования «Велижский муниципальный округ» Смоленской области и инвестиционного уполномоченного муниципального образования</w:t>
      </w:r>
    </w:p>
    <w:p w14:paraId="70D4F4D7" w14:textId="58A90F26" w:rsidR="00A21BCB" w:rsidRPr="006C0DEA" w:rsidRDefault="006C0DEA" w:rsidP="009F1A8D">
      <w:pPr>
        <w:tabs>
          <w:tab w:val="left" w:pos="9235"/>
        </w:tabs>
        <w:ind w:left="284" w:right="111"/>
        <w:jc w:val="center"/>
        <w:rPr>
          <w:b/>
          <w:bCs/>
          <w:sz w:val="28"/>
          <w:szCs w:val="28"/>
        </w:rPr>
      </w:pPr>
      <w:r w:rsidRPr="006C0DEA">
        <w:rPr>
          <w:b/>
          <w:bCs/>
          <w:sz w:val="28"/>
          <w:szCs w:val="28"/>
        </w:rPr>
        <w:t>«Велижский муниципальный округ» Смоленской области</w:t>
      </w:r>
    </w:p>
    <w:p w14:paraId="0CC02DEE" w14:textId="77777777" w:rsidR="00A21BCB" w:rsidRDefault="00A21BCB" w:rsidP="009F1A8D">
      <w:pPr>
        <w:tabs>
          <w:tab w:val="left" w:pos="9235"/>
        </w:tabs>
        <w:ind w:left="284" w:right="111"/>
        <w:jc w:val="center"/>
        <w:rPr>
          <w:sz w:val="28"/>
          <w:szCs w:val="28"/>
        </w:rPr>
      </w:pPr>
    </w:p>
    <w:p w14:paraId="2AD8BD89" w14:textId="77777777" w:rsidR="00C545EC" w:rsidRDefault="00C545EC" w:rsidP="000B1C0D">
      <w:pPr>
        <w:tabs>
          <w:tab w:val="left" w:pos="9235"/>
        </w:tabs>
        <w:ind w:right="-427"/>
        <w:rPr>
          <w:sz w:val="28"/>
          <w:szCs w:val="28"/>
        </w:rPr>
      </w:pPr>
    </w:p>
    <w:tbl>
      <w:tblPr>
        <w:tblStyle w:val="22"/>
        <w:tblW w:w="0" w:type="auto"/>
        <w:tblInd w:w="137" w:type="dxa"/>
        <w:tblLook w:val="04A0" w:firstRow="1" w:lastRow="0" w:firstColumn="1" w:lastColumn="0" w:noHBand="0" w:noVBand="1"/>
      </w:tblPr>
      <w:tblGrid>
        <w:gridCol w:w="4083"/>
        <w:gridCol w:w="1429"/>
        <w:gridCol w:w="1232"/>
        <w:gridCol w:w="1232"/>
        <w:gridCol w:w="1521"/>
      </w:tblGrid>
      <w:tr w:rsidR="009F1A8D" w:rsidRPr="009F1A8D" w14:paraId="6E584907" w14:textId="77777777" w:rsidTr="009F1A8D">
        <w:tc>
          <w:tcPr>
            <w:tcW w:w="4083" w:type="dxa"/>
            <w:vMerge w:val="restart"/>
          </w:tcPr>
          <w:p w14:paraId="01D3636C" w14:textId="77777777" w:rsidR="009F1A8D" w:rsidRPr="000A41A3" w:rsidRDefault="009F1A8D" w:rsidP="009F1A8D">
            <w:pPr>
              <w:jc w:val="center"/>
              <w:rPr>
                <w:rFonts w:eastAsia="Calibri"/>
                <w:b/>
                <w:sz w:val="24"/>
                <w:szCs w:val="24"/>
                <w:lang w:eastAsia="en-US"/>
              </w:rPr>
            </w:pPr>
            <w:r w:rsidRPr="009F1A8D">
              <w:rPr>
                <w:rFonts w:eastAsia="Calibri"/>
                <w:b/>
                <w:sz w:val="24"/>
                <w:szCs w:val="24"/>
                <w:lang w:eastAsia="en-US"/>
              </w:rPr>
              <w:t xml:space="preserve">Наименование ключевого </w:t>
            </w:r>
          </w:p>
          <w:p w14:paraId="5E9ECAC2" w14:textId="6157D6AC"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показателя</w:t>
            </w:r>
          </w:p>
        </w:tc>
        <w:tc>
          <w:tcPr>
            <w:tcW w:w="5414" w:type="dxa"/>
            <w:gridSpan w:val="4"/>
          </w:tcPr>
          <w:p w14:paraId="0CD54F85" w14:textId="77777777"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Значение показателя</w:t>
            </w:r>
          </w:p>
        </w:tc>
      </w:tr>
      <w:tr w:rsidR="009F1A8D" w:rsidRPr="009F1A8D" w14:paraId="13B63F31" w14:textId="77777777" w:rsidTr="009F1A8D">
        <w:tc>
          <w:tcPr>
            <w:tcW w:w="4083" w:type="dxa"/>
            <w:vMerge/>
          </w:tcPr>
          <w:p w14:paraId="4BF675B9" w14:textId="77777777" w:rsidR="009F1A8D" w:rsidRPr="009F1A8D" w:rsidRDefault="009F1A8D" w:rsidP="009F1A8D">
            <w:pPr>
              <w:jc w:val="center"/>
              <w:rPr>
                <w:rFonts w:eastAsia="Calibri"/>
                <w:b/>
                <w:sz w:val="24"/>
                <w:szCs w:val="24"/>
                <w:lang w:eastAsia="en-US"/>
              </w:rPr>
            </w:pPr>
          </w:p>
        </w:tc>
        <w:tc>
          <w:tcPr>
            <w:tcW w:w="1429" w:type="dxa"/>
          </w:tcPr>
          <w:p w14:paraId="490F0E80" w14:textId="77777777"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2025 год (оценка)</w:t>
            </w:r>
          </w:p>
        </w:tc>
        <w:tc>
          <w:tcPr>
            <w:tcW w:w="1232" w:type="dxa"/>
          </w:tcPr>
          <w:p w14:paraId="61AC2B99" w14:textId="77777777"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2026 год (прогноз)</w:t>
            </w:r>
          </w:p>
        </w:tc>
        <w:tc>
          <w:tcPr>
            <w:tcW w:w="1232" w:type="dxa"/>
          </w:tcPr>
          <w:p w14:paraId="25118A63" w14:textId="77777777"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2027 год (прогноз)</w:t>
            </w:r>
          </w:p>
        </w:tc>
        <w:tc>
          <w:tcPr>
            <w:tcW w:w="1521" w:type="dxa"/>
          </w:tcPr>
          <w:p w14:paraId="2CF6D0D5" w14:textId="77777777" w:rsidR="009F1A8D" w:rsidRPr="009F1A8D" w:rsidRDefault="009F1A8D" w:rsidP="009F1A8D">
            <w:pPr>
              <w:jc w:val="center"/>
              <w:rPr>
                <w:rFonts w:eastAsia="Calibri"/>
                <w:b/>
                <w:sz w:val="24"/>
                <w:szCs w:val="24"/>
                <w:lang w:eastAsia="en-US"/>
              </w:rPr>
            </w:pPr>
            <w:r w:rsidRPr="009F1A8D">
              <w:rPr>
                <w:rFonts w:eastAsia="Calibri"/>
                <w:b/>
                <w:sz w:val="24"/>
                <w:szCs w:val="24"/>
                <w:lang w:eastAsia="en-US"/>
              </w:rPr>
              <w:t>2028 год (прогноз)</w:t>
            </w:r>
          </w:p>
        </w:tc>
      </w:tr>
      <w:tr w:rsidR="009F1A8D" w:rsidRPr="009F1A8D" w14:paraId="26AF013D" w14:textId="77777777" w:rsidTr="009F1A8D">
        <w:tc>
          <w:tcPr>
            <w:tcW w:w="4083" w:type="dxa"/>
          </w:tcPr>
          <w:p w14:paraId="51A2FD09" w14:textId="77777777" w:rsidR="009F1A8D" w:rsidRPr="009F1A8D" w:rsidRDefault="009F1A8D" w:rsidP="009F1A8D">
            <w:pPr>
              <w:rPr>
                <w:rFonts w:eastAsia="Calibri"/>
                <w:b/>
                <w:sz w:val="28"/>
                <w:szCs w:val="28"/>
                <w:lang w:eastAsia="en-US"/>
              </w:rPr>
            </w:pPr>
            <w:r w:rsidRPr="009F1A8D">
              <w:rPr>
                <w:rFonts w:eastAsia="Calibri"/>
                <w:bCs/>
                <w:sz w:val="28"/>
                <w:szCs w:val="28"/>
                <w:lang w:eastAsia="en-US"/>
              </w:rPr>
              <w:t>Объем инвестиций в основной капитал (за исключением бюджетных средств) в расчете на 1 жителя (рублей)</w:t>
            </w:r>
          </w:p>
        </w:tc>
        <w:tc>
          <w:tcPr>
            <w:tcW w:w="1429" w:type="dxa"/>
          </w:tcPr>
          <w:p w14:paraId="1B0E039D" w14:textId="77777777" w:rsidR="009F1A8D" w:rsidRDefault="009F1A8D" w:rsidP="009F1A8D">
            <w:pPr>
              <w:jc w:val="center"/>
              <w:rPr>
                <w:rFonts w:eastAsia="Calibri"/>
                <w:b/>
                <w:sz w:val="28"/>
                <w:szCs w:val="28"/>
                <w:lang w:eastAsia="en-US"/>
              </w:rPr>
            </w:pPr>
          </w:p>
          <w:p w14:paraId="74D231FC" w14:textId="7053FDEA" w:rsidR="009F1A8D" w:rsidRPr="009F1A8D" w:rsidRDefault="009F1A8D" w:rsidP="009F1A8D">
            <w:pPr>
              <w:jc w:val="center"/>
              <w:rPr>
                <w:rFonts w:eastAsia="Calibri"/>
                <w:b/>
                <w:sz w:val="28"/>
                <w:szCs w:val="28"/>
                <w:lang w:eastAsia="en-US"/>
              </w:rPr>
            </w:pPr>
            <w:r>
              <w:rPr>
                <w:rFonts w:eastAsia="Calibri"/>
                <w:b/>
                <w:sz w:val="28"/>
                <w:szCs w:val="28"/>
                <w:lang w:eastAsia="en-US"/>
              </w:rPr>
              <w:t>484</w:t>
            </w:r>
          </w:p>
        </w:tc>
        <w:tc>
          <w:tcPr>
            <w:tcW w:w="1232" w:type="dxa"/>
          </w:tcPr>
          <w:p w14:paraId="11EEBC45" w14:textId="77777777" w:rsidR="009F1A8D" w:rsidRDefault="009F1A8D" w:rsidP="009F1A8D">
            <w:pPr>
              <w:jc w:val="center"/>
              <w:rPr>
                <w:rFonts w:eastAsia="Calibri"/>
                <w:b/>
                <w:sz w:val="28"/>
                <w:szCs w:val="28"/>
                <w:lang w:eastAsia="en-US"/>
              </w:rPr>
            </w:pPr>
          </w:p>
          <w:p w14:paraId="3ED48A15" w14:textId="0295C7B2" w:rsidR="009F1A8D" w:rsidRPr="009F1A8D" w:rsidRDefault="009F1A8D" w:rsidP="009F1A8D">
            <w:pPr>
              <w:jc w:val="center"/>
              <w:rPr>
                <w:rFonts w:eastAsia="Calibri"/>
                <w:b/>
                <w:sz w:val="28"/>
                <w:szCs w:val="28"/>
                <w:lang w:eastAsia="en-US"/>
              </w:rPr>
            </w:pPr>
            <w:r>
              <w:rPr>
                <w:rFonts w:eastAsia="Calibri"/>
                <w:b/>
                <w:sz w:val="28"/>
                <w:szCs w:val="28"/>
                <w:lang w:eastAsia="en-US"/>
              </w:rPr>
              <w:t>517</w:t>
            </w:r>
          </w:p>
        </w:tc>
        <w:tc>
          <w:tcPr>
            <w:tcW w:w="1232" w:type="dxa"/>
          </w:tcPr>
          <w:p w14:paraId="62D9F022" w14:textId="77777777" w:rsidR="009F1A8D" w:rsidRDefault="009F1A8D" w:rsidP="009F1A8D">
            <w:pPr>
              <w:jc w:val="center"/>
              <w:rPr>
                <w:rFonts w:eastAsia="Calibri"/>
                <w:b/>
                <w:sz w:val="28"/>
                <w:szCs w:val="28"/>
                <w:lang w:eastAsia="en-US"/>
              </w:rPr>
            </w:pPr>
          </w:p>
          <w:p w14:paraId="7AC21314" w14:textId="34BAE03F" w:rsidR="009F1A8D" w:rsidRPr="009F1A8D" w:rsidRDefault="009F1A8D" w:rsidP="009F1A8D">
            <w:pPr>
              <w:jc w:val="center"/>
              <w:rPr>
                <w:rFonts w:eastAsia="Calibri"/>
                <w:b/>
                <w:sz w:val="28"/>
                <w:szCs w:val="28"/>
                <w:lang w:eastAsia="en-US"/>
              </w:rPr>
            </w:pPr>
            <w:r>
              <w:rPr>
                <w:rFonts w:eastAsia="Calibri"/>
                <w:b/>
                <w:sz w:val="28"/>
                <w:szCs w:val="28"/>
                <w:lang w:eastAsia="en-US"/>
              </w:rPr>
              <w:t>554</w:t>
            </w:r>
          </w:p>
        </w:tc>
        <w:tc>
          <w:tcPr>
            <w:tcW w:w="1521" w:type="dxa"/>
          </w:tcPr>
          <w:p w14:paraId="40882589" w14:textId="77777777" w:rsidR="009F1A8D" w:rsidRDefault="009F1A8D" w:rsidP="009F1A8D">
            <w:pPr>
              <w:jc w:val="center"/>
              <w:rPr>
                <w:rFonts w:eastAsia="Calibri"/>
                <w:b/>
                <w:sz w:val="28"/>
                <w:szCs w:val="28"/>
                <w:lang w:eastAsia="en-US"/>
              </w:rPr>
            </w:pPr>
          </w:p>
          <w:p w14:paraId="0262E31A" w14:textId="681A9AD5" w:rsidR="009F1A8D" w:rsidRPr="009F1A8D" w:rsidRDefault="009F1A8D" w:rsidP="009F1A8D">
            <w:pPr>
              <w:jc w:val="center"/>
              <w:rPr>
                <w:rFonts w:eastAsia="Calibri"/>
                <w:b/>
                <w:sz w:val="28"/>
                <w:szCs w:val="28"/>
                <w:lang w:eastAsia="en-US"/>
              </w:rPr>
            </w:pPr>
            <w:r>
              <w:rPr>
                <w:rFonts w:eastAsia="Calibri"/>
                <w:b/>
                <w:sz w:val="28"/>
                <w:szCs w:val="28"/>
                <w:lang w:eastAsia="en-US"/>
              </w:rPr>
              <w:t>580</w:t>
            </w:r>
          </w:p>
        </w:tc>
      </w:tr>
    </w:tbl>
    <w:p w14:paraId="1827EDA0" w14:textId="77777777" w:rsidR="00A21BCB" w:rsidRDefault="00A21BCB" w:rsidP="009F1A8D">
      <w:pPr>
        <w:tabs>
          <w:tab w:val="left" w:pos="9235"/>
        </w:tabs>
        <w:ind w:right="-427"/>
        <w:rPr>
          <w:sz w:val="28"/>
          <w:szCs w:val="28"/>
        </w:rPr>
      </w:pPr>
    </w:p>
    <w:sectPr w:rsidR="00A21BCB" w:rsidSect="00033BB8">
      <w:pgSz w:w="11906" w:h="16838" w:code="9"/>
      <w:pgMar w:top="426" w:right="849" w:bottom="568" w:left="1276"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DAF2" w14:textId="77777777" w:rsidR="00975628" w:rsidRDefault="00975628" w:rsidP="00A53C13">
      <w:r>
        <w:separator/>
      </w:r>
    </w:p>
  </w:endnote>
  <w:endnote w:type="continuationSeparator" w:id="0">
    <w:p w14:paraId="00EFFDB9" w14:textId="77777777" w:rsidR="00975628" w:rsidRDefault="00975628"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92E9" w14:textId="46C1C465" w:rsidR="00E16AE4" w:rsidRDefault="00E16AE4">
    <w:pPr>
      <w:pStyle w:val="af"/>
      <w:jc w:val="center"/>
    </w:pPr>
  </w:p>
  <w:p w14:paraId="503176E8" w14:textId="77777777" w:rsidR="00E16AE4" w:rsidRDefault="00E16A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D40A" w14:textId="77777777" w:rsidR="00975628" w:rsidRDefault="00975628" w:rsidP="00A53C13">
      <w:r>
        <w:separator/>
      </w:r>
    </w:p>
  </w:footnote>
  <w:footnote w:type="continuationSeparator" w:id="0">
    <w:p w14:paraId="3DD3E2E9" w14:textId="77777777" w:rsidR="00975628" w:rsidRDefault="00975628"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44217978">
    <w:abstractNumId w:val="7"/>
  </w:num>
  <w:num w:numId="2" w16cid:durableId="633827882">
    <w:abstractNumId w:val="3"/>
  </w:num>
  <w:num w:numId="3" w16cid:durableId="975379781">
    <w:abstractNumId w:val="6"/>
  </w:num>
  <w:num w:numId="4" w16cid:durableId="1963998585">
    <w:abstractNumId w:val="8"/>
  </w:num>
  <w:num w:numId="5" w16cid:durableId="224992001">
    <w:abstractNumId w:val="18"/>
  </w:num>
  <w:num w:numId="6" w16cid:durableId="933703871">
    <w:abstractNumId w:val="11"/>
  </w:num>
  <w:num w:numId="7" w16cid:durableId="178084267">
    <w:abstractNumId w:val="17"/>
  </w:num>
  <w:num w:numId="8" w16cid:durableId="236014778">
    <w:abstractNumId w:val="1"/>
  </w:num>
  <w:num w:numId="9" w16cid:durableId="335378523">
    <w:abstractNumId w:val="19"/>
  </w:num>
  <w:num w:numId="10" w16cid:durableId="796483213">
    <w:abstractNumId w:val="14"/>
  </w:num>
  <w:num w:numId="11" w16cid:durableId="753819260">
    <w:abstractNumId w:val="5"/>
  </w:num>
  <w:num w:numId="12" w16cid:durableId="640575740">
    <w:abstractNumId w:val="13"/>
  </w:num>
  <w:num w:numId="13" w16cid:durableId="2058625985">
    <w:abstractNumId w:val="0"/>
  </w:num>
  <w:num w:numId="14" w16cid:durableId="133254531">
    <w:abstractNumId w:val="4"/>
  </w:num>
  <w:num w:numId="15" w16cid:durableId="713849612">
    <w:abstractNumId w:val="12"/>
  </w:num>
  <w:num w:numId="16" w16cid:durableId="464274074">
    <w:abstractNumId w:val="21"/>
  </w:num>
  <w:num w:numId="17" w16cid:durableId="1477798540">
    <w:abstractNumId w:val="10"/>
  </w:num>
  <w:num w:numId="18" w16cid:durableId="2071465391">
    <w:abstractNumId w:val="20"/>
  </w:num>
  <w:num w:numId="19" w16cid:durableId="173619369">
    <w:abstractNumId w:val="9"/>
  </w:num>
  <w:num w:numId="20" w16cid:durableId="1102997147">
    <w:abstractNumId w:val="16"/>
  </w:num>
  <w:num w:numId="21" w16cid:durableId="347604351">
    <w:abstractNumId w:val="15"/>
  </w:num>
  <w:num w:numId="22" w16cid:durableId="175061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3BB8"/>
    <w:rsid w:val="0003433D"/>
    <w:rsid w:val="00036511"/>
    <w:rsid w:val="00045D5C"/>
    <w:rsid w:val="00047199"/>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1A3"/>
    <w:rsid w:val="000A49B6"/>
    <w:rsid w:val="000A70D1"/>
    <w:rsid w:val="000B1C0D"/>
    <w:rsid w:val="000B4BA6"/>
    <w:rsid w:val="000B7EC3"/>
    <w:rsid w:val="000C1B46"/>
    <w:rsid w:val="000C2B15"/>
    <w:rsid w:val="000C37B8"/>
    <w:rsid w:val="000C4772"/>
    <w:rsid w:val="000C5648"/>
    <w:rsid w:val="000C62AA"/>
    <w:rsid w:val="000D0DE0"/>
    <w:rsid w:val="000D1414"/>
    <w:rsid w:val="000D213B"/>
    <w:rsid w:val="000D2F40"/>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1780"/>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E74B9"/>
    <w:rsid w:val="002F11CF"/>
    <w:rsid w:val="002F176D"/>
    <w:rsid w:val="002F7F51"/>
    <w:rsid w:val="003013C9"/>
    <w:rsid w:val="00303242"/>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2929"/>
    <w:rsid w:val="004D3F6C"/>
    <w:rsid w:val="004D4A2B"/>
    <w:rsid w:val="004D5C05"/>
    <w:rsid w:val="004E62ED"/>
    <w:rsid w:val="00503E5E"/>
    <w:rsid w:val="005042E0"/>
    <w:rsid w:val="00505FA6"/>
    <w:rsid w:val="00507FC5"/>
    <w:rsid w:val="0051097E"/>
    <w:rsid w:val="00511278"/>
    <w:rsid w:val="00513A42"/>
    <w:rsid w:val="005153EE"/>
    <w:rsid w:val="0051704B"/>
    <w:rsid w:val="005218C2"/>
    <w:rsid w:val="005245DD"/>
    <w:rsid w:val="00533584"/>
    <w:rsid w:val="0053477E"/>
    <w:rsid w:val="005350DC"/>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2F6B"/>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0DEA"/>
    <w:rsid w:val="006C4EB3"/>
    <w:rsid w:val="006C61F5"/>
    <w:rsid w:val="006D5CBE"/>
    <w:rsid w:val="006E35F9"/>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35119"/>
    <w:rsid w:val="00741B72"/>
    <w:rsid w:val="007454C6"/>
    <w:rsid w:val="00745A61"/>
    <w:rsid w:val="007520FF"/>
    <w:rsid w:val="00753522"/>
    <w:rsid w:val="00755912"/>
    <w:rsid w:val="00755959"/>
    <w:rsid w:val="00760026"/>
    <w:rsid w:val="00760B3C"/>
    <w:rsid w:val="00760E40"/>
    <w:rsid w:val="00761CCE"/>
    <w:rsid w:val="007645F1"/>
    <w:rsid w:val="007662BD"/>
    <w:rsid w:val="007663E8"/>
    <w:rsid w:val="00767694"/>
    <w:rsid w:val="00767D26"/>
    <w:rsid w:val="00767D6F"/>
    <w:rsid w:val="00770D86"/>
    <w:rsid w:val="00770E9E"/>
    <w:rsid w:val="0077110F"/>
    <w:rsid w:val="007721DD"/>
    <w:rsid w:val="007727B2"/>
    <w:rsid w:val="00773098"/>
    <w:rsid w:val="00773849"/>
    <w:rsid w:val="00780526"/>
    <w:rsid w:val="00780F27"/>
    <w:rsid w:val="00781E77"/>
    <w:rsid w:val="00791A56"/>
    <w:rsid w:val="00792080"/>
    <w:rsid w:val="00792C2C"/>
    <w:rsid w:val="00797560"/>
    <w:rsid w:val="007A2099"/>
    <w:rsid w:val="007A2295"/>
    <w:rsid w:val="007A3ED1"/>
    <w:rsid w:val="007B048B"/>
    <w:rsid w:val="007B36B9"/>
    <w:rsid w:val="007B5346"/>
    <w:rsid w:val="007B6E51"/>
    <w:rsid w:val="007C07B6"/>
    <w:rsid w:val="007C7992"/>
    <w:rsid w:val="007D2948"/>
    <w:rsid w:val="007D3A17"/>
    <w:rsid w:val="007E0422"/>
    <w:rsid w:val="007E5A68"/>
    <w:rsid w:val="007F0861"/>
    <w:rsid w:val="007F13A8"/>
    <w:rsid w:val="007F313A"/>
    <w:rsid w:val="007F53A8"/>
    <w:rsid w:val="007F579E"/>
    <w:rsid w:val="00803F7D"/>
    <w:rsid w:val="00804446"/>
    <w:rsid w:val="00813F8F"/>
    <w:rsid w:val="008168A7"/>
    <w:rsid w:val="00816F2E"/>
    <w:rsid w:val="00821972"/>
    <w:rsid w:val="00822469"/>
    <w:rsid w:val="00826C69"/>
    <w:rsid w:val="008366D9"/>
    <w:rsid w:val="0083718D"/>
    <w:rsid w:val="00837CCD"/>
    <w:rsid w:val="00843BFB"/>
    <w:rsid w:val="0085169A"/>
    <w:rsid w:val="008530BC"/>
    <w:rsid w:val="00853C76"/>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1AC4"/>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5628"/>
    <w:rsid w:val="00976769"/>
    <w:rsid w:val="00977A62"/>
    <w:rsid w:val="009846B8"/>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1A8D"/>
    <w:rsid w:val="009F42B5"/>
    <w:rsid w:val="009F4A6B"/>
    <w:rsid w:val="009F5677"/>
    <w:rsid w:val="009F5ECC"/>
    <w:rsid w:val="00A0197F"/>
    <w:rsid w:val="00A02932"/>
    <w:rsid w:val="00A05347"/>
    <w:rsid w:val="00A06539"/>
    <w:rsid w:val="00A1120D"/>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083"/>
    <w:rsid w:val="00AB4F89"/>
    <w:rsid w:val="00AC1747"/>
    <w:rsid w:val="00AC244F"/>
    <w:rsid w:val="00AD2525"/>
    <w:rsid w:val="00AD75A1"/>
    <w:rsid w:val="00AD7A85"/>
    <w:rsid w:val="00AE0FF9"/>
    <w:rsid w:val="00AE700C"/>
    <w:rsid w:val="00AF3092"/>
    <w:rsid w:val="00B003A0"/>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59EC"/>
    <w:rsid w:val="00C16566"/>
    <w:rsid w:val="00C16853"/>
    <w:rsid w:val="00C1763B"/>
    <w:rsid w:val="00C17E0F"/>
    <w:rsid w:val="00C24A89"/>
    <w:rsid w:val="00C30247"/>
    <w:rsid w:val="00C32D02"/>
    <w:rsid w:val="00C36F18"/>
    <w:rsid w:val="00C430E2"/>
    <w:rsid w:val="00C45161"/>
    <w:rsid w:val="00C468D4"/>
    <w:rsid w:val="00C5004F"/>
    <w:rsid w:val="00C545EC"/>
    <w:rsid w:val="00C5485A"/>
    <w:rsid w:val="00C55497"/>
    <w:rsid w:val="00C609F8"/>
    <w:rsid w:val="00C61862"/>
    <w:rsid w:val="00C63051"/>
    <w:rsid w:val="00C633AE"/>
    <w:rsid w:val="00C64155"/>
    <w:rsid w:val="00C7051E"/>
    <w:rsid w:val="00C82400"/>
    <w:rsid w:val="00C8427A"/>
    <w:rsid w:val="00C870DC"/>
    <w:rsid w:val="00C8739A"/>
    <w:rsid w:val="00C90743"/>
    <w:rsid w:val="00C91AC2"/>
    <w:rsid w:val="00CA4B82"/>
    <w:rsid w:val="00CA7E0F"/>
    <w:rsid w:val="00CB3CB6"/>
    <w:rsid w:val="00CB5AE9"/>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E7A33"/>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0E74"/>
    <w:rsid w:val="00D519F3"/>
    <w:rsid w:val="00D54367"/>
    <w:rsid w:val="00D60BC2"/>
    <w:rsid w:val="00D60F77"/>
    <w:rsid w:val="00D6351B"/>
    <w:rsid w:val="00D74406"/>
    <w:rsid w:val="00D825C6"/>
    <w:rsid w:val="00D84156"/>
    <w:rsid w:val="00D8587A"/>
    <w:rsid w:val="00D86BEF"/>
    <w:rsid w:val="00D876EC"/>
    <w:rsid w:val="00DA2316"/>
    <w:rsid w:val="00DA3BDC"/>
    <w:rsid w:val="00DB408A"/>
    <w:rsid w:val="00DB5353"/>
    <w:rsid w:val="00DB74D4"/>
    <w:rsid w:val="00DB7519"/>
    <w:rsid w:val="00DB75FD"/>
    <w:rsid w:val="00DC48DA"/>
    <w:rsid w:val="00DC7DDC"/>
    <w:rsid w:val="00DD00E0"/>
    <w:rsid w:val="00DD5763"/>
    <w:rsid w:val="00DD6758"/>
    <w:rsid w:val="00DD67AF"/>
    <w:rsid w:val="00DD69C0"/>
    <w:rsid w:val="00DE0068"/>
    <w:rsid w:val="00DE14F6"/>
    <w:rsid w:val="00DE1814"/>
    <w:rsid w:val="00DE5087"/>
    <w:rsid w:val="00DE7E1E"/>
    <w:rsid w:val="00DF344B"/>
    <w:rsid w:val="00DF3989"/>
    <w:rsid w:val="00DF5764"/>
    <w:rsid w:val="00DF6F9A"/>
    <w:rsid w:val="00DF7F01"/>
    <w:rsid w:val="00E0114D"/>
    <w:rsid w:val="00E033F9"/>
    <w:rsid w:val="00E06968"/>
    <w:rsid w:val="00E10E0B"/>
    <w:rsid w:val="00E1200D"/>
    <w:rsid w:val="00E12E7B"/>
    <w:rsid w:val="00E152EB"/>
    <w:rsid w:val="00E15EB7"/>
    <w:rsid w:val="00E16AE4"/>
    <w:rsid w:val="00E20559"/>
    <w:rsid w:val="00E21367"/>
    <w:rsid w:val="00E35EBD"/>
    <w:rsid w:val="00E43446"/>
    <w:rsid w:val="00E47B82"/>
    <w:rsid w:val="00E52107"/>
    <w:rsid w:val="00E53BBF"/>
    <w:rsid w:val="00E60DDC"/>
    <w:rsid w:val="00E65DD2"/>
    <w:rsid w:val="00E71E5D"/>
    <w:rsid w:val="00E81931"/>
    <w:rsid w:val="00E83517"/>
    <w:rsid w:val="00E90CAC"/>
    <w:rsid w:val="00E93DD3"/>
    <w:rsid w:val="00E96D91"/>
    <w:rsid w:val="00E9763D"/>
    <w:rsid w:val="00EA1C43"/>
    <w:rsid w:val="00EA3FA2"/>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 w:type="table" w:customStyle="1" w:styleId="22">
    <w:name w:val="Сетка таблицы2"/>
    <w:basedOn w:val="a1"/>
    <w:next w:val="a7"/>
    <w:uiPriority w:val="39"/>
    <w:rsid w:val="009F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7C83-999C-4737-89D7-AF5B291F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USER</cp:lastModifiedBy>
  <cp:revision>30</cp:revision>
  <cp:lastPrinted>2026-02-16T08:56:00Z</cp:lastPrinted>
  <dcterms:created xsi:type="dcterms:W3CDTF">2026-02-04T13:58:00Z</dcterms:created>
  <dcterms:modified xsi:type="dcterms:W3CDTF">2026-02-16T10:07:00Z</dcterms:modified>
</cp:coreProperties>
</file>