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1D2ABF" w:rsidRPr="001D2ABF">
        <w:rPr>
          <w:rFonts w:ascii="Times New Roman" w:hAnsi="Times New Roman" w:cs="Times New Roman"/>
          <w:sz w:val="28"/>
          <w:szCs w:val="28"/>
        </w:rPr>
        <w:t>67:01:0820101:254</w:t>
      </w:r>
      <w:r w:rsidR="006514B5">
        <w:rPr>
          <w:rFonts w:ascii="Times New Roman" w:hAnsi="Times New Roman" w:cs="Times New Roman"/>
          <w:sz w:val="28"/>
          <w:szCs w:val="28"/>
        </w:rPr>
        <w:t>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1D2ABF">
        <w:rPr>
          <w:rFonts w:ascii="Times New Roman" w:hAnsi="Times New Roman" w:cs="Times New Roman"/>
          <w:sz w:val="28"/>
          <w:szCs w:val="28"/>
        </w:rPr>
        <w:t>100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1D2ABF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1D2ABF" w:rsidRPr="001D2ABF">
        <w:rPr>
          <w:rFonts w:ascii="Times New Roman" w:hAnsi="Times New Roman" w:cs="Times New Roman"/>
          <w:sz w:val="28"/>
          <w:szCs w:val="28"/>
        </w:rPr>
        <w:t>Трофимов Николай Леонидович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</w:t>
      </w:r>
      <w:r w:rsidR="006514B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6514B5">
        <w:rPr>
          <w:rFonts w:ascii="Times New Roman" w:hAnsi="Times New Roman" w:cs="Times New Roman"/>
          <w:sz w:val="28"/>
          <w:szCs w:val="28"/>
        </w:rPr>
        <w:t>., место рождения 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1D2ABF" w:rsidRPr="001D2ABF">
        <w:rPr>
          <w:rFonts w:ascii="Times New Roman" w:hAnsi="Times New Roman" w:cs="Times New Roman"/>
          <w:sz w:val="28"/>
          <w:szCs w:val="28"/>
        </w:rPr>
        <w:t>21.06.1994</w:t>
      </w:r>
      <w:bookmarkStart w:id="0" w:name="_GoBack"/>
      <w:bookmarkEnd w:id="0"/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23469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1D2ABF">
        <w:rPr>
          <w:rFonts w:ascii="Times New Roman" w:hAnsi="Times New Roman" w:cs="Times New Roman"/>
          <w:sz w:val="28"/>
          <w:szCs w:val="28"/>
        </w:rPr>
        <w:t xml:space="preserve"> 1543</w:t>
      </w:r>
      <w:r w:rsidR="00234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1D2ABF"/>
    <w:rsid w:val="00234691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14B5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B1C55-7CC4-4002-932E-5214D6B3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2023-10-24T08:39:00Z</cp:lastPrinted>
  <dcterms:created xsi:type="dcterms:W3CDTF">2023-10-24T07:47:00Z</dcterms:created>
  <dcterms:modified xsi:type="dcterms:W3CDTF">2025-10-02T12:20:00Z</dcterms:modified>
</cp:coreProperties>
</file>