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5" w:rsidRPr="00742C3F" w:rsidRDefault="00D56C63" w:rsidP="00742C3F">
      <w:pPr>
        <w:pStyle w:val="ab"/>
        <w:ind w:left="4253"/>
        <w:rPr>
          <w:rFonts w:ascii="Times New Roman" w:hAnsi="Times New Roman" w:cs="Times New Roman"/>
          <w:sz w:val="28"/>
          <w:szCs w:val="28"/>
        </w:rPr>
      </w:pPr>
      <w:r w:rsidRPr="00742C3F">
        <w:rPr>
          <w:rFonts w:ascii="Times New Roman" w:hAnsi="Times New Roman" w:cs="Times New Roman"/>
          <w:sz w:val="28"/>
          <w:szCs w:val="28"/>
        </w:rPr>
        <w:t>Утвержден</w:t>
      </w:r>
    </w:p>
    <w:p w:rsidR="00B416B9" w:rsidRPr="00742C3F" w:rsidRDefault="00742C3F" w:rsidP="00742C3F">
      <w:pPr>
        <w:pStyle w:val="ab"/>
        <w:ind w:left="4253"/>
        <w:rPr>
          <w:rFonts w:ascii="Times New Roman" w:hAnsi="Times New Roman" w:cs="Times New Roman"/>
          <w:sz w:val="28"/>
          <w:szCs w:val="28"/>
        </w:rPr>
      </w:pPr>
      <w:r w:rsidRPr="00742C3F">
        <w:rPr>
          <w:rFonts w:ascii="Times New Roman" w:hAnsi="Times New Roman" w:cs="Times New Roman"/>
          <w:sz w:val="28"/>
          <w:szCs w:val="28"/>
        </w:rPr>
        <w:t>р</w:t>
      </w:r>
      <w:r w:rsidR="00D56C63" w:rsidRPr="00742C3F">
        <w:rPr>
          <w:rFonts w:ascii="Times New Roman" w:hAnsi="Times New Roman" w:cs="Times New Roman"/>
          <w:sz w:val="28"/>
          <w:szCs w:val="28"/>
        </w:rPr>
        <w:t>аспоряжением</w:t>
      </w:r>
      <w:r w:rsidRPr="00742C3F">
        <w:rPr>
          <w:rFonts w:ascii="Times New Roman" w:hAnsi="Times New Roman" w:cs="Times New Roman"/>
          <w:sz w:val="28"/>
          <w:szCs w:val="28"/>
        </w:rPr>
        <w:t xml:space="preserve"> </w:t>
      </w:r>
      <w:r w:rsidR="00D56C63" w:rsidRPr="00742C3F">
        <w:rPr>
          <w:rFonts w:ascii="Times New Roman" w:hAnsi="Times New Roman" w:cs="Times New Roman"/>
          <w:sz w:val="28"/>
          <w:szCs w:val="28"/>
        </w:rPr>
        <w:t>председателя Контрольно-</w:t>
      </w:r>
      <w:r w:rsidR="00B42DF1" w:rsidRPr="00742C3F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«Велижский район»</w:t>
      </w:r>
      <w:r w:rsidR="00D56C63" w:rsidRPr="0074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45" w:rsidRPr="00742C3F" w:rsidRDefault="00D56C63" w:rsidP="00742C3F">
      <w:pPr>
        <w:pStyle w:val="ab"/>
        <w:ind w:left="4253"/>
        <w:rPr>
          <w:rFonts w:ascii="Times New Roman" w:hAnsi="Times New Roman" w:cs="Times New Roman"/>
          <w:sz w:val="28"/>
          <w:szCs w:val="28"/>
        </w:rPr>
      </w:pPr>
      <w:r w:rsidRPr="00742C3F">
        <w:rPr>
          <w:rFonts w:ascii="Times New Roman" w:hAnsi="Times New Roman" w:cs="Times New Roman"/>
          <w:sz w:val="28"/>
          <w:szCs w:val="28"/>
        </w:rPr>
        <w:t xml:space="preserve">от </w:t>
      </w:r>
      <w:r w:rsidR="009D48C1">
        <w:rPr>
          <w:rFonts w:ascii="Times New Roman" w:hAnsi="Times New Roman" w:cs="Times New Roman"/>
          <w:sz w:val="28"/>
          <w:szCs w:val="28"/>
        </w:rPr>
        <w:t>20.02.</w:t>
      </w:r>
      <w:r w:rsidRPr="00742C3F">
        <w:rPr>
          <w:rFonts w:ascii="Times New Roman" w:hAnsi="Times New Roman" w:cs="Times New Roman"/>
          <w:sz w:val="28"/>
          <w:szCs w:val="28"/>
        </w:rPr>
        <w:t>20</w:t>
      </w:r>
      <w:r w:rsidR="00B416B9" w:rsidRPr="00742C3F">
        <w:rPr>
          <w:rFonts w:ascii="Times New Roman" w:hAnsi="Times New Roman" w:cs="Times New Roman"/>
          <w:sz w:val="28"/>
          <w:szCs w:val="28"/>
        </w:rPr>
        <w:t>2</w:t>
      </w:r>
      <w:r w:rsidRPr="00742C3F">
        <w:rPr>
          <w:rFonts w:ascii="Times New Roman" w:hAnsi="Times New Roman" w:cs="Times New Roman"/>
          <w:sz w:val="28"/>
          <w:szCs w:val="28"/>
        </w:rPr>
        <w:t>1 №</w:t>
      </w:r>
      <w:r w:rsidR="005E5425">
        <w:rPr>
          <w:rFonts w:ascii="Times New Roman" w:hAnsi="Times New Roman" w:cs="Times New Roman"/>
          <w:sz w:val="28"/>
          <w:szCs w:val="28"/>
        </w:rPr>
        <w:t xml:space="preserve"> </w:t>
      </w:r>
      <w:r w:rsidR="009D48C1">
        <w:rPr>
          <w:rFonts w:ascii="Times New Roman" w:hAnsi="Times New Roman" w:cs="Times New Roman"/>
          <w:sz w:val="28"/>
          <w:szCs w:val="28"/>
        </w:rPr>
        <w:t>4-р/о</w:t>
      </w:r>
    </w:p>
    <w:p w:rsidR="00742C3F" w:rsidRDefault="00742C3F" w:rsidP="00742C3F">
      <w:pPr>
        <w:pStyle w:val="ab"/>
        <w:rPr>
          <w:rStyle w:val="2155pt0pt"/>
          <w:rFonts w:eastAsia="Arial Unicode MS"/>
          <w:sz w:val="28"/>
          <w:szCs w:val="28"/>
        </w:rPr>
      </w:pPr>
    </w:p>
    <w:p w:rsidR="00742C3F" w:rsidRDefault="00742C3F" w:rsidP="00742C3F">
      <w:pPr>
        <w:pStyle w:val="ab"/>
        <w:rPr>
          <w:rStyle w:val="2155pt0pt"/>
          <w:rFonts w:eastAsia="Arial Unicode MS"/>
          <w:sz w:val="28"/>
          <w:szCs w:val="28"/>
        </w:rPr>
      </w:pPr>
    </w:p>
    <w:p w:rsidR="00742C3F" w:rsidRDefault="00742C3F" w:rsidP="00742C3F">
      <w:pPr>
        <w:pStyle w:val="ab"/>
        <w:rPr>
          <w:rStyle w:val="2155pt0pt"/>
          <w:rFonts w:eastAsia="Arial Unicode MS"/>
          <w:sz w:val="28"/>
          <w:szCs w:val="28"/>
        </w:rPr>
      </w:pPr>
    </w:p>
    <w:p w:rsidR="00742C3F" w:rsidRDefault="00742C3F" w:rsidP="00742C3F">
      <w:pPr>
        <w:pStyle w:val="ab"/>
        <w:rPr>
          <w:rStyle w:val="2155pt0pt"/>
          <w:rFonts w:eastAsia="Arial Unicode MS"/>
          <w:sz w:val="28"/>
          <w:szCs w:val="28"/>
        </w:rPr>
      </w:pPr>
    </w:p>
    <w:p w:rsidR="00742C3F" w:rsidRDefault="00742C3F" w:rsidP="00742C3F">
      <w:pPr>
        <w:pStyle w:val="ab"/>
        <w:rPr>
          <w:rStyle w:val="2155pt0pt"/>
          <w:rFonts w:eastAsia="Arial Unicode MS"/>
          <w:sz w:val="28"/>
          <w:szCs w:val="28"/>
        </w:rPr>
      </w:pPr>
    </w:p>
    <w:p w:rsidR="00742C3F" w:rsidRDefault="00742C3F" w:rsidP="00742C3F">
      <w:pPr>
        <w:pStyle w:val="ab"/>
        <w:rPr>
          <w:rStyle w:val="2155pt0pt"/>
          <w:rFonts w:eastAsia="Arial Unicode MS"/>
          <w:sz w:val="28"/>
          <w:szCs w:val="28"/>
        </w:rPr>
      </w:pPr>
    </w:p>
    <w:p w:rsidR="00742C3F" w:rsidRDefault="00742C3F" w:rsidP="00742C3F">
      <w:pPr>
        <w:pStyle w:val="ab"/>
        <w:rPr>
          <w:rStyle w:val="2155pt0pt"/>
          <w:rFonts w:eastAsia="Arial Unicode MS"/>
          <w:sz w:val="28"/>
          <w:szCs w:val="28"/>
        </w:rPr>
      </w:pPr>
    </w:p>
    <w:p w:rsidR="00742C3F" w:rsidRDefault="00742C3F" w:rsidP="00742C3F">
      <w:pPr>
        <w:pStyle w:val="ab"/>
        <w:rPr>
          <w:rStyle w:val="2155pt0pt"/>
          <w:rFonts w:eastAsia="Arial Unicode MS"/>
          <w:sz w:val="28"/>
          <w:szCs w:val="28"/>
        </w:rPr>
      </w:pPr>
    </w:p>
    <w:p w:rsidR="00742C3F" w:rsidRDefault="00742C3F" w:rsidP="00742C3F">
      <w:pPr>
        <w:pStyle w:val="ab"/>
        <w:rPr>
          <w:rStyle w:val="2155pt0pt"/>
          <w:rFonts w:eastAsia="Arial Unicode MS"/>
          <w:sz w:val="28"/>
          <w:szCs w:val="28"/>
        </w:rPr>
      </w:pPr>
    </w:p>
    <w:p w:rsidR="00B416B9" w:rsidRPr="00742C3F" w:rsidRDefault="00D56C63" w:rsidP="00742C3F">
      <w:pPr>
        <w:pStyle w:val="ab"/>
        <w:jc w:val="center"/>
        <w:rPr>
          <w:rStyle w:val="2155pt0pt"/>
          <w:rFonts w:eastAsia="Arial Unicode MS"/>
          <w:sz w:val="28"/>
          <w:szCs w:val="28"/>
        </w:rPr>
      </w:pPr>
      <w:r w:rsidRPr="00742C3F">
        <w:rPr>
          <w:rStyle w:val="2155pt0pt"/>
          <w:rFonts w:eastAsia="Arial Unicode MS"/>
          <w:sz w:val="28"/>
          <w:szCs w:val="28"/>
        </w:rPr>
        <w:t xml:space="preserve">СТАНДАРТ ВНЕШНЕГО </w:t>
      </w:r>
      <w:r w:rsidR="00B416B9" w:rsidRPr="00742C3F">
        <w:rPr>
          <w:rStyle w:val="2155pt0pt"/>
          <w:rFonts w:eastAsia="Arial Unicode MS"/>
          <w:sz w:val="28"/>
          <w:szCs w:val="28"/>
        </w:rPr>
        <w:t>МУНИЦИПАЛЬН</w:t>
      </w:r>
      <w:r w:rsidRPr="00742C3F">
        <w:rPr>
          <w:rStyle w:val="2155pt0pt"/>
          <w:rFonts w:eastAsia="Arial Unicode MS"/>
          <w:sz w:val="28"/>
          <w:szCs w:val="28"/>
        </w:rPr>
        <w:t>ОГО ФИНАНСОВОГО КОНТРОЛЯ</w:t>
      </w:r>
      <w:r w:rsidR="00B416B9" w:rsidRPr="00742C3F">
        <w:rPr>
          <w:rStyle w:val="2155pt0pt"/>
          <w:rFonts w:eastAsia="Arial Unicode MS"/>
          <w:sz w:val="28"/>
          <w:szCs w:val="28"/>
        </w:rPr>
        <w:t xml:space="preserve"> </w:t>
      </w:r>
      <w:r w:rsidR="00B416B9" w:rsidRPr="00742C3F">
        <w:rPr>
          <w:rFonts w:ascii="Times New Roman" w:hAnsi="Times New Roman" w:cs="Times New Roman"/>
          <w:b/>
          <w:sz w:val="28"/>
          <w:szCs w:val="28"/>
        </w:rPr>
        <w:t>СФК КРК МО ВР 2021/8</w:t>
      </w:r>
    </w:p>
    <w:p w:rsidR="00B416B9" w:rsidRPr="00742C3F" w:rsidRDefault="00B416B9" w:rsidP="00742C3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45" w:rsidRPr="00742C3F" w:rsidRDefault="00D56C63" w:rsidP="00742C3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3F">
        <w:rPr>
          <w:rFonts w:ascii="Times New Roman" w:hAnsi="Times New Roman" w:cs="Times New Roman"/>
          <w:b/>
          <w:sz w:val="28"/>
          <w:szCs w:val="28"/>
        </w:rPr>
        <w:t>«КОНТРОЛЬ РЕАЛИЗАЦИИ РЕЗУЛЬТАТОВ КОНТРОЛЬНЫХ И ЭКСПЕРТНО-АНАЛИТИЧЕСКИХ МЕРОПРИЯТИЙ»</w:t>
      </w:r>
    </w:p>
    <w:p w:rsidR="00B416B9" w:rsidRPr="00742C3F" w:rsidRDefault="00B416B9" w:rsidP="00742C3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4C1C45" w:rsidRPr="00742C3F" w:rsidRDefault="00D56C63" w:rsidP="00742C3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3F">
        <w:rPr>
          <w:rFonts w:ascii="Times New Roman" w:hAnsi="Times New Roman" w:cs="Times New Roman"/>
          <w:b/>
          <w:sz w:val="28"/>
          <w:szCs w:val="28"/>
        </w:rPr>
        <w:t>вводится в действие с</w:t>
      </w:r>
      <w:r w:rsidR="009D48C1">
        <w:rPr>
          <w:rFonts w:ascii="Times New Roman" w:hAnsi="Times New Roman" w:cs="Times New Roman"/>
          <w:b/>
          <w:sz w:val="28"/>
          <w:szCs w:val="28"/>
        </w:rPr>
        <w:t xml:space="preserve"> 01.03.</w:t>
      </w:r>
      <w:r w:rsidRPr="00742C3F">
        <w:rPr>
          <w:rFonts w:ascii="Times New Roman" w:hAnsi="Times New Roman" w:cs="Times New Roman"/>
          <w:b/>
          <w:sz w:val="28"/>
          <w:szCs w:val="28"/>
        </w:rPr>
        <w:t>20</w:t>
      </w:r>
      <w:r w:rsidR="00B416B9" w:rsidRPr="00742C3F">
        <w:rPr>
          <w:rFonts w:ascii="Times New Roman" w:hAnsi="Times New Roman" w:cs="Times New Roman"/>
          <w:b/>
          <w:sz w:val="28"/>
          <w:szCs w:val="28"/>
        </w:rPr>
        <w:t>2</w:t>
      </w:r>
      <w:r w:rsidRPr="00742C3F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</w:p>
    <w:p w:rsidR="004C1C45" w:rsidRPr="00742C3F" w:rsidRDefault="004C1C45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16B9" w:rsidRPr="00742C3F" w:rsidRDefault="00B416B9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16B9" w:rsidRPr="00742C3F" w:rsidRDefault="00B416B9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16B9" w:rsidRDefault="00B416B9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2C3F" w:rsidRDefault="00742C3F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16B9" w:rsidRPr="00742C3F" w:rsidRDefault="00B416B9" w:rsidP="00742C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C1C45" w:rsidRPr="00742C3F" w:rsidRDefault="00D56C63" w:rsidP="00742C3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3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416B9" w:rsidRPr="00742C3F">
        <w:rPr>
          <w:rFonts w:ascii="Times New Roman" w:hAnsi="Times New Roman" w:cs="Times New Roman"/>
          <w:b/>
          <w:sz w:val="28"/>
          <w:szCs w:val="28"/>
        </w:rPr>
        <w:t>Велиж</w:t>
      </w:r>
      <w:r w:rsidRPr="00742C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416B9" w:rsidRPr="00742C3F">
        <w:rPr>
          <w:rFonts w:ascii="Times New Roman" w:hAnsi="Times New Roman" w:cs="Times New Roman"/>
          <w:b/>
          <w:sz w:val="28"/>
          <w:szCs w:val="28"/>
        </w:rPr>
        <w:t>2</w:t>
      </w:r>
      <w:r w:rsidRPr="00742C3F">
        <w:rPr>
          <w:rFonts w:ascii="Times New Roman" w:hAnsi="Times New Roman" w:cs="Times New Roman"/>
          <w:b/>
          <w:sz w:val="28"/>
          <w:szCs w:val="28"/>
        </w:rPr>
        <w:t>1</w:t>
      </w:r>
    </w:p>
    <w:p w:rsidR="00B416B9" w:rsidRPr="00742C3F" w:rsidRDefault="00B416B9" w:rsidP="00742C3F">
      <w:pPr>
        <w:pStyle w:val="ab"/>
        <w:rPr>
          <w:rFonts w:ascii="Times New Roman" w:hAnsi="Times New Roman" w:cs="Times New Roman"/>
        </w:rPr>
        <w:sectPr w:rsidR="00B416B9" w:rsidRPr="00742C3F" w:rsidSect="00F85088">
          <w:headerReference w:type="even" r:id="rId8"/>
          <w:headerReference w:type="default" r:id="rId9"/>
          <w:type w:val="continuous"/>
          <w:pgSz w:w="11905" w:h="16837"/>
          <w:pgMar w:top="1134" w:right="1418" w:bottom="1134" w:left="1531" w:header="0" w:footer="6" w:gutter="0"/>
          <w:cols w:space="720"/>
          <w:noEndnote/>
          <w:titlePg/>
          <w:docGrid w:linePitch="360"/>
        </w:sectPr>
      </w:pPr>
    </w:p>
    <w:p w:rsidR="00742C3F" w:rsidRDefault="00742C3F" w:rsidP="00742C3F">
      <w:pPr>
        <w:pStyle w:val="ab"/>
        <w:rPr>
          <w:rFonts w:ascii="Times New Roman" w:hAnsi="Times New Roman" w:cs="Times New Roman"/>
        </w:rPr>
      </w:pPr>
      <w:bookmarkStart w:id="1" w:name="bookmark1"/>
    </w:p>
    <w:p w:rsidR="004C1C45" w:rsidRDefault="00D56C63" w:rsidP="00E33E55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55">
        <w:rPr>
          <w:rFonts w:ascii="Times New Roman" w:hAnsi="Times New Roman" w:cs="Times New Roman"/>
          <w:b/>
          <w:sz w:val="28"/>
          <w:szCs w:val="28"/>
        </w:rPr>
        <w:t>Содержание:</w:t>
      </w:r>
      <w:bookmarkEnd w:id="1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8"/>
        <w:gridCol w:w="7655"/>
        <w:gridCol w:w="729"/>
      </w:tblGrid>
      <w:tr w:rsidR="00BC19C8" w:rsidTr="00695B95">
        <w:tc>
          <w:tcPr>
            <w:tcW w:w="788" w:type="dxa"/>
          </w:tcPr>
          <w:p w:rsidR="00BC19C8" w:rsidRP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C19C8" w:rsidRPr="00BC19C8" w:rsidRDefault="00BC19C8" w:rsidP="00BC19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29" w:type="dxa"/>
          </w:tcPr>
          <w:p w:rsidR="00BC19C8" w:rsidRPr="00BC19C8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9C8" w:rsidTr="00695B95">
        <w:tc>
          <w:tcPr>
            <w:tcW w:w="788" w:type="dxa"/>
          </w:tcPr>
          <w:p w:rsidR="00BC19C8" w:rsidRP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BC19C8" w:rsidRPr="00BC19C8" w:rsidRDefault="00BC19C8" w:rsidP="00BC19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5">
              <w:rPr>
                <w:rFonts w:ascii="Times New Roman" w:hAnsi="Times New Roman" w:cs="Times New Roman"/>
                <w:sz w:val="28"/>
                <w:szCs w:val="28"/>
              </w:rPr>
              <w:t>Цель, задачи и формы контроля реализации результатов проведенных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E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729" w:type="dxa"/>
          </w:tcPr>
          <w:p w:rsid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95" w:rsidRPr="00BC19C8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9C8" w:rsidTr="00695B95">
        <w:tc>
          <w:tcPr>
            <w:tcW w:w="788" w:type="dxa"/>
          </w:tcPr>
          <w:p w:rsidR="00BC19C8" w:rsidRP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BC19C8" w:rsidRPr="00BC19C8" w:rsidRDefault="00BC19C8" w:rsidP="00BC19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информационных писем</w:t>
            </w:r>
          </w:p>
        </w:tc>
        <w:tc>
          <w:tcPr>
            <w:tcW w:w="729" w:type="dxa"/>
          </w:tcPr>
          <w:p w:rsidR="00BC19C8" w:rsidRPr="00BC19C8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9C8" w:rsidTr="00695B95">
        <w:tc>
          <w:tcPr>
            <w:tcW w:w="788" w:type="dxa"/>
          </w:tcPr>
          <w:p w:rsidR="00BC19C8" w:rsidRP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BC19C8" w:rsidRPr="00BC19C8" w:rsidRDefault="00BC19C8" w:rsidP="00BC19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Реализация представлений и предписаний</w:t>
            </w:r>
          </w:p>
        </w:tc>
        <w:tc>
          <w:tcPr>
            <w:tcW w:w="729" w:type="dxa"/>
          </w:tcPr>
          <w:p w:rsidR="00BC19C8" w:rsidRPr="00BC19C8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9C8" w:rsidTr="00695B95">
        <w:tc>
          <w:tcPr>
            <w:tcW w:w="788" w:type="dxa"/>
          </w:tcPr>
          <w:p w:rsidR="00BC19C8" w:rsidRP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BC19C8" w:rsidRPr="00BC19C8" w:rsidRDefault="00BC19C8" w:rsidP="00BC19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5">
              <w:rPr>
                <w:rFonts w:ascii="Times New Roman" w:hAnsi="Times New Roman" w:cs="Times New Roman"/>
                <w:sz w:val="28"/>
                <w:szCs w:val="28"/>
              </w:rPr>
              <w:t>Рассмотрение правоохранительными органами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E55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им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ревизионной комиссией</w:t>
            </w:r>
          </w:p>
        </w:tc>
        <w:tc>
          <w:tcPr>
            <w:tcW w:w="729" w:type="dxa"/>
          </w:tcPr>
          <w:p w:rsid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95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95" w:rsidRPr="00BC19C8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19C8" w:rsidTr="00695B95">
        <w:tc>
          <w:tcPr>
            <w:tcW w:w="788" w:type="dxa"/>
          </w:tcPr>
          <w:p w:rsidR="00BC19C8" w:rsidRP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BC19C8" w:rsidRPr="00BC19C8" w:rsidRDefault="00BC19C8" w:rsidP="00BC19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5">
              <w:rPr>
                <w:rFonts w:ascii="Times New Roman" w:hAnsi="Times New Roman" w:cs="Times New Roman"/>
                <w:sz w:val="28"/>
                <w:szCs w:val="28"/>
              </w:rPr>
              <w:t>Результаты принятых решений по протоколам об административных  правонарушениях и обращениям о применении мер бюджетного принуждения, составленных уполномоченными лицами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ревизионной комиссией</w:t>
            </w:r>
          </w:p>
        </w:tc>
        <w:tc>
          <w:tcPr>
            <w:tcW w:w="729" w:type="dxa"/>
          </w:tcPr>
          <w:p w:rsid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95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95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95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95" w:rsidRPr="00BC19C8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9C8" w:rsidTr="00695B95">
        <w:tc>
          <w:tcPr>
            <w:tcW w:w="788" w:type="dxa"/>
          </w:tcPr>
          <w:p w:rsidR="00BC19C8" w:rsidRP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BC19C8" w:rsidRPr="00BC19C8" w:rsidRDefault="00BC19C8" w:rsidP="00BC19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использование </w:t>
            </w:r>
            <w:proofErr w:type="gramStart"/>
            <w:r w:rsidRPr="00E33E55">
              <w:rPr>
                <w:rFonts w:ascii="Times New Roman" w:hAnsi="Times New Roman" w:cs="Times New Roman"/>
                <w:sz w:val="28"/>
                <w:szCs w:val="28"/>
              </w:rPr>
              <w:t>итогов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онтроля реализации результатов </w:t>
            </w:r>
            <w:r w:rsidRPr="00E33E55">
              <w:rPr>
                <w:rFonts w:ascii="Times New Roman" w:hAnsi="Times New Roman" w:cs="Times New Roman"/>
                <w:sz w:val="28"/>
                <w:szCs w:val="28"/>
              </w:rPr>
              <w:t>проведенных мероприятий</w:t>
            </w:r>
            <w:proofErr w:type="gramEnd"/>
          </w:p>
        </w:tc>
        <w:tc>
          <w:tcPr>
            <w:tcW w:w="729" w:type="dxa"/>
          </w:tcPr>
          <w:p w:rsidR="00BC19C8" w:rsidRDefault="00BC19C8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95" w:rsidRPr="00BC19C8" w:rsidRDefault="00695B95" w:rsidP="00E33E5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C19C8" w:rsidRPr="00E33E55" w:rsidRDefault="00BC19C8" w:rsidP="00E33E55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55" w:rsidRDefault="00E33E5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E33E55" w:rsidRDefault="00E33E5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3" w:rsidRDefault="00585D03" w:rsidP="00BC19C8">
      <w:pPr>
        <w:pStyle w:val="ab"/>
        <w:tabs>
          <w:tab w:val="left" w:pos="7088"/>
        </w:tabs>
        <w:ind w:right="18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45" w:rsidRPr="00BC19C8" w:rsidRDefault="00D56C63" w:rsidP="000D1CC4">
      <w:pPr>
        <w:pStyle w:val="ab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C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2"/>
    </w:p>
    <w:p w:rsidR="00585D03" w:rsidRDefault="00585D03" w:rsidP="00585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D56C63" w:rsidRPr="00E33E55">
        <w:rPr>
          <w:rFonts w:ascii="Times New Roman" w:hAnsi="Times New Roman" w:cs="Times New Roman"/>
          <w:sz w:val="28"/>
          <w:szCs w:val="28"/>
        </w:rPr>
        <w:t>ного финансового контроля СФК К</w:t>
      </w:r>
      <w:r>
        <w:rPr>
          <w:rFonts w:ascii="Times New Roman" w:hAnsi="Times New Roman" w:cs="Times New Roman"/>
          <w:sz w:val="28"/>
          <w:szCs w:val="28"/>
        </w:rPr>
        <w:t>РК МО ВР 2021/8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«Контроль реализации результатов контрольных и экспертно-аналитических мероприятий» (далее - Стандарт) разработан в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D03" w:rsidRDefault="00585D03" w:rsidP="00585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D03" w:rsidRDefault="00585D03" w:rsidP="00585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6C63" w:rsidRPr="00E33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D56C63" w:rsidRPr="00E33E55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D03" w:rsidRPr="00E96ADA" w:rsidRDefault="00585D03" w:rsidP="00585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</w:t>
      </w:r>
      <w:r w:rsidRPr="00E96ADA">
        <w:rPr>
          <w:rFonts w:ascii="Times New Roman" w:hAnsi="Times New Roman" w:cs="Times New Roman"/>
          <w:sz w:val="28"/>
          <w:szCs w:val="28"/>
        </w:rPr>
        <w:t xml:space="preserve">бщими требованиями Счетной палаты Российской Федерации к стандартам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6ADA">
        <w:rPr>
          <w:rFonts w:ascii="Times New Roman" w:hAnsi="Times New Roman" w:cs="Times New Roman"/>
          <w:sz w:val="28"/>
          <w:szCs w:val="28"/>
        </w:rPr>
        <w:t xml:space="preserve"> и муниципального финансового контроля (утверждены 17.10.2014)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03" w:rsidRDefault="00585D03" w:rsidP="00585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</w:t>
      </w:r>
      <w:r w:rsidRPr="00E96ADA">
        <w:rPr>
          <w:rFonts w:ascii="Times New Roman" w:hAnsi="Times New Roman" w:cs="Times New Roman"/>
          <w:sz w:val="28"/>
          <w:szCs w:val="28"/>
        </w:rPr>
        <w:t>статьей 10 областного закона от 23.06.2011 № 37-з «О Контрольно-счетной палате Смоленской области»;</w:t>
      </w:r>
    </w:p>
    <w:p w:rsidR="00585D03" w:rsidRPr="00E96ADA" w:rsidRDefault="00585D03" w:rsidP="00585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Положением о контрольном органе муниципального образования «Велижский район» (утверждено решением Велижского районного Совета депутатов от 12.12.2011 № 73) (далее – Положение);</w:t>
      </w:r>
    </w:p>
    <w:p w:rsidR="00585D03" w:rsidRDefault="00585D03" w:rsidP="00585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</w:t>
      </w:r>
      <w:r w:rsidRPr="00E96ADA">
        <w:rPr>
          <w:rFonts w:ascii="Times New Roman" w:hAnsi="Times New Roman" w:cs="Times New Roman"/>
          <w:sz w:val="28"/>
          <w:szCs w:val="28"/>
        </w:rPr>
        <w:t xml:space="preserve">егламентом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«Велижский район»</w:t>
      </w:r>
      <w:r w:rsidRPr="00E96ADA">
        <w:rPr>
          <w:rFonts w:ascii="Times New Roman" w:hAnsi="Times New Roman" w:cs="Times New Roman"/>
          <w:sz w:val="28"/>
          <w:szCs w:val="28"/>
        </w:rPr>
        <w:t xml:space="preserve"> (утвержден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E96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«Велижский район»</w:t>
      </w:r>
      <w:r w:rsidRPr="00E96A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27.11.2015 № 37-р (далее – Регламент).</w:t>
      </w:r>
    </w:p>
    <w:p w:rsidR="00585D03" w:rsidRPr="00E96ADA" w:rsidRDefault="00585D03" w:rsidP="00585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 xml:space="preserve">Стандарт разработан на основе общих требований к стандартам внешнего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96ADA">
        <w:rPr>
          <w:rFonts w:ascii="Times New Roman" w:hAnsi="Times New Roman" w:cs="Times New Roman"/>
          <w:sz w:val="28"/>
          <w:szCs w:val="28"/>
        </w:rPr>
        <w:t xml:space="preserve"> и муниципального контроля для проведения контрольных и экспертно-аналитических мероприятий контрольн</w:t>
      </w:r>
      <w:proofErr w:type="gramStart"/>
      <w:r w:rsidRPr="00E96ADA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ADA">
        <w:rPr>
          <w:rFonts w:ascii="Times New Roman" w:hAnsi="Times New Roman" w:cs="Times New Roman"/>
          <w:sz w:val="28"/>
          <w:szCs w:val="28"/>
        </w:rPr>
        <w:t xml:space="preserve">счетными органами субъектов Российской Федерации и муниципальных образований, утвержденными Коллегией Счетной палаты РФ (протокол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6ADA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96AD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ADA">
        <w:rPr>
          <w:rFonts w:ascii="Times New Roman" w:hAnsi="Times New Roman" w:cs="Times New Roman"/>
          <w:sz w:val="28"/>
          <w:szCs w:val="28"/>
        </w:rPr>
        <w:t xml:space="preserve"> № 47К (993)).</w:t>
      </w:r>
    </w:p>
    <w:p w:rsidR="004C1C45" w:rsidRPr="00E33E55" w:rsidRDefault="00585D03" w:rsidP="00585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56C63" w:rsidRPr="00E33E55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и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C63" w:rsidRPr="00E33E55">
        <w:rPr>
          <w:rFonts w:ascii="Times New Roman" w:hAnsi="Times New Roman" w:cs="Times New Roman"/>
          <w:sz w:val="28"/>
          <w:szCs w:val="28"/>
        </w:rPr>
        <w:t>обеспечения контроля реализации результатов 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C63" w:rsidRPr="00E33E55">
        <w:rPr>
          <w:rFonts w:ascii="Times New Roman" w:hAnsi="Times New Roman" w:cs="Times New Roman"/>
          <w:sz w:val="28"/>
          <w:szCs w:val="28"/>
        </w:rPr>
        <w:t>экспертно-аналитических мероприятий, проведенных Контрольн</w:t>
      </w:r>
      <w:proofErr w:type="gramStart"/>
      <w:r w:rsidR="00D56C63" w:rsidRPr="00E33E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CA4F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4F25">
        <w:rPr>
          <w:rFonts w:ascii="Times New Roman" w:hAnsi="Times New Roman" w:cs="Times New Roman"/>
          <w:sz w:val="28"/>
          <w:szCs w:val="28"/>
        </w:rPr>
        <w:t>–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результаты проведенных мероприятий).</w:t>
      </w:r>
    </w:p>
    <w:p w:rsidR="004C1C45" w:rsidRPr="00E33E55" w:rsidRDefault="00CA4F2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56C63" w:rsidRPr="00E33E55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4C1C45" w:rsidRPr="00E33E55" w:rsidRDefault="00CA4F2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определение правил и процедур контроля реализации результатов проведенных мероприятий;</w:t>
      </w:r>
    </w:p>
    <w:p w:rsidR="004C1C45" w:rsidRPr="00E33E55" w:rsidRDefault="00CA4F2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4C1C45" w:rsidRPr="00E33E55" w:rsidRDefault="00CA4F2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D56C63" w:rsidRPr="00E33E55">
        <w:rPr>
          <w:rFonts w:ascii="Times New Roman" w:hAnsi="Times New Roman" w:cs="Times New Roman"/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="00D56C63" w:rsidRPr="00E33E55">
        <w:rPr>
          <w:rFonts w:ascii="Times New Roman" w:hAnsi="Times New Roman" w:cs="Times New Roman"/>
          <w:sz w:val="28"/>
          <w:szCs w:val="28"/>
        </w:rPr>
        <w:t>.</w:t>
      </w:r>
    </w:p>
    <w:p w:rsidR="00504193" w:rsidRDefault="00CA4F2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D56C63" w:rsidRPr="00E33E55">
        <w:rPr>
          <w:rFonts w:ascii="Times New Roman" w:hAnsi="Times New Roman" w:cs="Times New Roman"/>
          <w:sz w:val="28"/>
          <w:szCs w:val="28"/>
        </w:rPr>
        <w:t>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Контрольно-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(далее – КРК) 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объектам контроля, органам местного самоуправления (муниципальным органам), правоохранительным </w:t>
      </w:r>
      <w:r w:rsidR="00D56C63" w:rsidRPr="00E33E55">
        <w:rPr>
          <w:rFonts w:ascii="Times New Roman" w:hAnsi="Times New Roman" w:cs="Times New Roman"/>
          <w:sz w:val="28"/>
          <w:szCs w:val="28"/>
        </w:rPr>
        <w:lastRenderedPageBreak/>
        <w:t>органам, иным органам и организациям, их должностным лицам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6C63" w:rsidRPr="00E33E55">
        <w:rPr>
          <w:rStyle w:val="25"/>
          <w:rFonts w:eastAsia="Arial Unicode MS"/>
          <w:sz w:val="28"/>
          <w:szCs w:val="28"/>
        </w:rPr>
        <w:t xml:space="preserve"> </w:t>
      </w:r>
      <w:r w:rsidR="00D56C63" w:rsidRPr="00E33E55">
        <w:rPr>
          <w:rFonts w:ascii="Times New Roman" w:hAnsi="Times New Roman" w:cs="Times New Roman"/>
          <w:sz w:val="28"/>
          <w:szCs w:val="28"/>
        </w:rPr>
        <w:t>документы, направленные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C1C45" w:rsidRPr="00E33E55" w:rsidRDefault="000D1CC4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56C63" w:rsidRPr="00E33E55">
        <w:rPr>
          <w:rFonts w:ascii="Times New Roman" w:hAnsi="Times New Roman" w:cs="Times New Roman"/>
          <w:sz w:val="28"/>
          <w:szCs w:val="28"/>
        </w:rPr>
        <w:t>Под реализацией результатов проведенных мероприятий понимаются итоги рассмотрения (исполнения) объектами контроля, органами местного самоуправления (муниципальными органами), правоохранительными органами, иными органами и организациями, их должностными лицами следующих документов, направленных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мероприятий:</w:t>
      </w:r>
    </w:p>
    <w:p w:rsidR="004C1C45" w:rsidRPr="00E33E55" w:rsidRDefault="000D1CC4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информационное письмо;</w:t>
      </w:r>
    </w:p>
    <w:p w:rsidR="004C1C45" w:rsidRPr="00E33E55" w:rsidRDefault="000D1CC4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представление;</w:t>
      </w:r>
    </w:p>
    <w:p w:rsidR="004C1C45" w:rsidRPr="00E33E55" w:rsidRDefault="000D1CC4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предписание;</w:t>
      </w:r>
    </w:p>
    <w:p w:rsidR="004C1C45" w:rsidRPr="00E33E55" w:rsidRDefault="000D1CC4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правонарушении, составленном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;</w:t>
      </w:r>
    </w:p>
    <w:p w:rsidR="004C1C45" w:rsidRPr="00E33E55" w:rsidRDefault="000D1CC4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обращение о применении бюджетных мер принуждения;</w:t>
      </w:r>
    </w:p>
    <w:p w:rsidR="004C1C45" w:rsidRPr="00E33E55" w:rsidRDefault="000D1CC4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0D1CC4" w:rsidRDefault="000D1CC4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4C1C45" w:rsidRPr="000D1CC4" w:rsidRDefault="00D56C63" w:rsidP="000D1C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C4">
        <w:rPr>
          <w:rFonts w:ascii="Times New Roman" w:hAnsi="Times New Roman" w:cs="Times New Roman"/>
          <w:b/>
          <w:sz w:val="28"/>
          <w:szCs w:val="28"/>
        </w:rPr>
        <w:t>2. Цель, задачи и формы контроля реализации результатов проведенных мероприятий</w:t>
      </w:r>
      <w:bookmarkEnd w:id="3"/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2.1. Контроль реализации результатов проведенных мероприятий включает в себя:</w:t>
      </w:r>
    </w:p>
    <w:p w:rsidR="004C1C45" w:rsidRPr="00F85088" w:rsidRDefault="00F85088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88"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F85088">
        <w:rPr>
          <w:rFonts w:ascii="Times New Roman" w:hAnsi="Times New Roman" w:cs="Times New Roman"/>
          <w:sz w:val="28"/>
          <w:szCs w:val="28"/>
        </w:rPr>
        <w:t>анализ итогов рассмотрения представлений и предписаний;</w:t>
      </w:r>
    </w:p>
    <w:p w:rsidR="004C1C45" w:rsidRPr="00E33E55" w:rsidRDefault="00F85088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88"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F85088">
        <w:rPr>
          <w:rFonts w:ascii="Times New Roman" w:hAnsi="Times New Roman" w:cs="Times New Roman"/>
          <w:sz w:val="28"/>
          <w:szCs w:val="28"/>
        </w:rPr>
        <w:t>анализ итогов рассмотрения информационных писем;</w:t>
      </w:r>
    </w:p>
    <w:p w:rsidR="004C1C45" w:rsidRPr="00E33E55" w:rsidRDefault="00131F76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контроль соблюдения сроков рассмотрения представлений и предписаний, а также информирования К</w:t>
      </w:r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="00D56C63" w:rsidRPr="00E33E55">
        <w:rPr>
          <w:rFonts w:ascii="Times New Roman" w:hAnsi="Times New Roman" w:cs="Times New Roman"/>
          <w:sz w:val="28"/>
          <w:szCs w:val="28"/>
        </w:rPr>
        <w:t>о принятых по представлениям и предписаниям решениях и мерах по их реализации, выполнении указанных решений и мер;</w:t>
      </w:r>
    </w:p>
    <w:p w:rsidR="004C1C45" w:rsidRPr="00E33E55" w:rsidRDefault="00F85088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88"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F85088">
        <w:rPr>
          <w:rFonts w:ascii="Times New Roman" w:hAnsi="Times New Roman" w:cs="Times New Roman"/>
          <w:sz w:val="28"/>
          <w:szCs w:val="28"/>
        </w:rPr>
        <w:t>анализ итогов рассмотрения правоохранительными органами материалов контрольных (экспертно-аналитических) мероприятий, направленных им К</w:t>
      </w:r>
      <w:r w:rsidR="00131F76" w:rsidRPr="00F85088">
        <w:rPr>
          <w:rFonts w:ascii="Times New Roman" w:hAnsi="Times New Roman" w:cs="Times New Roman"/>
          <w:sz w:val="28"/>
          <w:szCs w:val="28"/>
        </w:rPr>
        <w:t>РК</w:t>
      </w:r>
      <w:r w:rsidR="00D56C63" w:rsidRPr="00F85088">
        <w:rPr>
          <w:rFonts w:ascii="Times New Roman" w:hAnsi="Times New Roman" w:cs="Times New Roman"/>
          <w:sz w:val="28"/>
          <w:szCs w:val="28"/>
        </w:rPr>
        <w:t>;</w:t>
      </w:r>
    </w:p>
    <w:p w:rsidR="004C1C45" w:rsidRPr="00E33E55" w:rsidRDefault="00131F76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анализ итогов рассмотрения протоколов об административных правонарушениях и обращений о применении бюджетных мер принуждения, составленных сотрудниками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;</w:t>
      </w:r>
    </w:p>
    <w:p w:rsidR="004C1C45" w:rsidRPr="00E33E55" w:rsidRDefault="00131F76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иные меры, направленные на обеспечение полноты и своевременности принятия мер по итогам проведенных </w:t>
      </w:r>
      <w:r>
        <w:rPr>
          <w:rFonts w:ascii="Times New Roman" w:hAnsi="Times New Roman" w:cs="Times New Roman"/>
          <w:sz w:val="28"/>
          <w:szCs w:val="28"/>
        </w:rPr>
        <w:t>КРК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4C1C45" w:rsidRPr="00E33E55" w:rsidRDefault="00131F76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56C63" w:rsidRPr="00E33E55">
        <w:rPr>
          <w:rFonts w:ascii="Times New Roman" w:hAnsi="Times New Roman" w:cs="Times New Roman"/>
          <w:sz w:val="28"/>
          <w:szCs w:val="28"/>
        </w:rPr>
        <w:t>Целью контроля реализации результатов проведенных мероприятий является обеспечение качественного выполнения задач, возложенных на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, эффективности его контрольной и экспертно-аналитической деятельности.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4C1C45" w:rsidRPr="00E33E55" w:rsidRDefault="00131F76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обеспечение своевременного и полного получения К</w:t>
      </w:r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="00D56C63" w:rsidRPr="00E33E55">
        <w:rPr>
          <w:rFonts w:ascii="Times New Roman" w:hAnsi="Times New Roman" w:cs="Times New Roman"/>
          <w:sz w:val="28"/>
          <w:szCs w:val="28"/>
        </w:rPr>
        <w:t>информации о рассмотрении (исполнении) объектами контроля, органами местного самоуправления (муниципальными органами), проверяемыми органами, иными организациями и их должностными лицами документов, направленных им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мероприятий;</w:t>
      </w:r>
    </w:p>
    <w:p w:rsidR="004C1C45" w:rsidRPr="00E33E55" w:rsidRDefault="00131F76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определение результативности проведенных мероприятий;</w:t>
      </w:r>
    </w:p>
    <w:p w:rsidR="004C1C45" w:rsidRPr="00E33E55" w:rsidRDefault="00131F76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4C1C45" w:rsidRPr="00E33E55" w:rsidRDefault="00A93EE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совершенствования контрольной и экспертно-аналитической деятельности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, ее правового, организационного, методологического, информационного и иного обеспечения.</w:t>
      </w:r>
    </w:p>
    <w:p w:rsidR="004C1C45" w:rsidRPr="00E33E55" w:rsidRDefault="00A93EE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56C63" w:rsidRPr="00E33E55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организу</w:t>
      </w:r>
      <w:r>
        <w:rPr>
          <w:rFonts w:ascii="Times New Roman" w:hAnsi="Times New Roman" w:cs="Times New Roman"/>
          <w:sz w:val="28"/>
          <w:szCs w:val="28"/>
        </w:rPr>
        <w:t>ет председатель КРК</w:t>
      </w:r>
      <w:r w:rsidR="00D56C63" w:rsidRPr="00E33E55">
        <w:rPr>
          <w:rFonts w:ascii="Times New Roman" w:hAnsi="Times New Roman" w:cs="Times New Roman"/>
          <w:sz w:val="28"/>
          <w:szCs w:val="28"/>
        </w:rPr>
        <w:t>.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Указанный контроль осуществляется с использованием правил делопроизводства и документооборота, установленных в К</w:t>
      </w:r>
      <w:r w:rsidR="00A93EE5">
        <w:rPr>
          <w:rFonts w:ascii="Times New Roman" w:hAnsi="Times New Roman" w:cs="Times New Roman"/>
          <w:sz w:val="28"/>
          <w:szCs w:val="28"/>
        </w:rPr>
        <w:t>РК</w:t>
      </w:r>
      <w:r w:rsidRPr="00E33E55">
        <w:rPr>
          <w:rFonts w:ascii="Times New Roman" w:hAnsi="Times New Roman" w:cs="Times New Roman"/>
          <w:sz w:val="28"/>
          <w:szCs w:val="28"/>
        </w:rPr>
        <w:t>.</w:t>
      </w:r>
    </w:p>
    <w:p w:rsidR="004C1C45" w:rsidRPr="00E33E55" w:rsidRDefault="00A93EE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56C63" w:rsidRPr="00E33E55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осуществляется посредством:</w:t>
      </w:r>
    </w:p>
    <w:p w:rsidR="004C1C45" w:rsidRPr="00E33E55" w:rsidRDefault="00A93EE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анализа полученной информации и подтверждающих документов о решениях и мерах, принятых объектами контроля, органами местного самоуправления (муниципальными органами), проверяемыми органами, иными организациями и их должностными лицами по итогам рассмотрения документов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мероприятий, по выполнению требований, предложений (рекомендаций)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C63" w:rsidRPr="00E33E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1C45" w:rsidRPr="00E33E55" w:rsidRDefault="00A93EE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мониторинга учета предложений (рекомендаций)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при принятии нормативных правовых актов, внесения в них изменений;</w:t>
      </w:r>
    </w:p>
    <w:p w:rsidR="004C1C45" w:rsidRPr="00E33E55" w:rsidRDefault="00A93EE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включения в программы контрольных мероприятий вопросов проверки реализации представлений (предписаний)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4C1C45" w:rsidRPr="00E33E55" w:rsidRDefault="00A93EE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иными способами, установленными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.</w:t>
      </w:r>
    </w:p>
    <w:p w:rsidR="00A93EE5" w:rsidRDefault="00A93EE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4C1C45" w:rsidRPr="00A93EE5" w:rsidRDefault="00D56C63" w:rsidP="00A93EE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E5">
        <w:rPr>
          <w:rFonts w:ascii="Times New Roman" w:hAnsi="Times New Roman" w:cs="Times New Roman"/>
          <w:b/>
          <w:sz w:val="28"/>
          <w:szCs w:val="28"/>
        </w:rPr>
        <w:t>3. Рассмотрение информационных писем</w:t>
      </w:r>
      <w:bookmarkEnd w:id="4"/>
    </w:p>
    <w:p w:rsidR="004C1C45" w:rsidRPr="00E33E55" w:rsidRDefault="001B4267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56C63" w:rsidRPr="00E33E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осуществляет анализ решений и мер, принятых органами местного самоуправления (муниципальными органами), проверяемыми органами, иными организациями и их должностными лицами по результатам рассмотрения ими информационных писем, содержащих предложения (рекомендации)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.</w:t>
      </w:r>
    </w:p>
    <w:p w:rsidR="004C1C45" w:rsidRDefault="001B4267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56C63" w:rsidRPr="00E33E55">
        <w:rPr>
          <w:rFonts w:ascii="Times New Roman" w:hAnsi="Times New Roman" w:cs="Times New Roman"/>
          <w:sz w:val="28"/>
          <w:szCs w:val="28"/>
        </w:rPr>
        <w:t>В целях обеспечения своевременного и полного получения информации по результатам рассмотрения информационных писем, в них, как правило, необходимо указывать срок представления информации в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.</w:t>
      </w:r>
    </w:p>
    <w:p w:rsidR="001B4267" w:rsidRPr="00E33E55" w:rsidRDefault="001B4267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45" w:rsidRPr="001B4267" w:rsidRDefault="00D56C63" w:rsidP="001B42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1B4267">
        <w:rPr>
          <w:rFonts w:ascii="Times New Roman" w:hAnsi="Times New Roman" w:cs="Times New Roman"/>
          <w:b/>
          <w:sz w:val="28"/>
          <w:szCs w:val="28"/>
        </w:rPr>
        <w:t>4. Реализация представлений и предписаний</w:t>
      </w:r>
      <w:bookmarkEnd w:id="5"/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4.1. Контроль реализации представлений и предписаний К</w:t>
      </w:r>
      <w:r w:rsidR="001B4267">
        <w:rPr>
          <w:rFonts w:ascii="Times New Roman" w:hAnsi="Times New Roman" w:cs="Times New Roman"/>
          <w:sz w:val="28"/>
          <w:szCs w:val="28"/>
        </w:rPr>
        <w:t xml:space="preserve">РК </w:t>
      </w:r>
      <w:r w:rsidRPr="00E33E55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4C1C45" w:rsidRPr="00E33E55" w:rsidRDefault="001B4267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постановка представлений и предписаний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на контроль;</w:t>
      </w:r>
    </w:p>
    <w:p w:rsidR="004C1C45" w:rsidRPr="00E33E55" w:rsidRDefault="001B4267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анализ хода и результатов реализации представлений и предписаний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;</w:t>
      </w:r>
    </w:p>
    <w:p w:rsidR="004C1C45" w:rsidRPr="00E33E55" w:rsidRDefault="001B4267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принятие мер в случаях несоблюдения сроков рассмотрения представлений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, в том числе установленных статьей 19.7 Кодекса Российской Федерации об административных правонарушениях;</w:t>
      </w:r>
    </w:p>
    <w:p w:rsidR="004C1C45" w:rsidRPr="00E33E55" w:rsidRDefault="001B4267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принятие мер в случаях неисполнения предписаний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B570BC">
        <w:rPr>
          <w:rFonts w:ascii="Times New Roman" w:hAnsi="Times New Roman" w:cs="Times New Roman"/>
          <w:sz w:val="28"/>
          <w:szCs w:val="28"/>
        </w:rPr>
        <w:t>Положением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</w:t>
      </w:r>
      <w:r w:rsidR="00B134F5">
        <w:rPr>
          <w:rFonts w:ascii="Times New Roman" w:hAnsi="Times New Roman" w:cs="Times New Roman"/>
          <w:sz w:val="28"/>
          <w:szCs w:val="28"/>
        </w:rPr>
        <w:t xml:space="preserve">КРК </w:t>
      </w:r>
      <w:r w:rsidR="00D56C63" w:rsidRPr="00E33E55">
        <w:rPr>
          <w:rFonts w:ascii="Times New Roman" w:hAnsi="Times New Roman" w:cs="Times New Roman"/>
          <w:sz w:val="28"/>
          <w:szCs w:val="28"/>
        </w:rPr>
        <w:t>и статьей 19.5 Кодекса Российской Федерации об административных правонарушениях;</w:t>
      </w:r>
    </w:p>
    <w:p w:rsidR="004C1C45" w:rsidRPr="00E33E55" w:rsidRDefault="00662059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снятие представлений и предписаний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с контроля, продление сроков контроля их реализации и (или) принятие мер по их реализации.</w:t>
      </w:r>
    </w:p>
    <w:p w:rsidR="004C1C45" w:rsidRPr="00E33E55" w:rsidRDefault="00B570BC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56C63" w:rsidRPr="00E33E55">
        <w:rPr>
          <w:rFonts w:ascii="Times New Roman" w:hAnsi="Times New Roman" w:cs="Times New Roman"/>
          <w:sz w:val="28"/>
          <w:szCs w:val="28"/>
        </w:rPr>
        <w:t>Постановка представлений и предписаний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на контро</w:t>
      </w:r>
      <w:r>
        <w:rPr>
          <w:rFonts w:ascii="Times New Roman" w:hAnsi="Times New Roman" w:cs="Times New Roman"/>
          <w:sz w:val="28"/>
          <w:szCs w:val="28"/>
        </w:rPr>
        <w:t xml:space="preserve">ль, контроль </w:t>
      </w:r>
      <w:r w:rsidRPr="00E33E55">
        <w:rPr>
          <w:rFonts w:ascii="Times New Roman" w:hAnsi="Times New Roman" w:cs="Times New Roman"/>
          <w:sz w:val="28"/>
          <w:szCs w:val="28"/>
        </w:rPr>
        <w:t>реализации представлений и предписаний осуществляется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</w:t>
      </w:r>
      <w:r w:rsidRPr="00E33E55">
        <w:rPr>
          <w:rFonts w:ascii="Times New Roman" w:hAnsi="Times New Roman" w:cs="Times New Roman"/>
          <w:sz w:val="28"/>
          <w:szCs w:val="28"/>
        </w:rPr>
        <w:t>в порядке, установленном в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.</w:t>
      </w:r>
    </w:p>
    <w:p w:rsidR="004C1C45" w:rsidRPr="00E33E55" w:rsidRDefault="00B570BC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56C63" w:rsidRPr="00E33E55">
        <w:rPr>
          <w:rFonts w:ascii="Times New Roman" w:hAnsi="Times New Roman" w:cs="Times New Roman"/>
          <w:sz w:val="28"/>
          <w:szCs w:val="28"/>
        </w:rPr>
        <w:t>Анализ результатов реализации представлений и предписаний осуществляется путем:</w:t>
      </w:r>
    </w:p>
    <w:p w:rsidR="004C1C45" w:rsidRPr="00E33E55" w:rsidRDefault="00B570BC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текущего контроля реализации представлений и предписаний, осуществляемого путем изучения и анализа полученной от органов местного самоуправления (муниципальных органов) и иных объектов контроля информации и подтверждающих документов о ходе и результатах реализации представлений и предписаний;</w:t>
      </w:r>
    </w:p>
    <w:p w:rsidR="004C1C45" w:rsidRPr="00E33E55" w:rsidRDefault="00B570BC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контрольных мероприятий, предметом или одним из вопросов которых является реализация ранее направленных представлений и предписаний.</w:t>
      </w:r>
    </w:p>
    <w:p w:rsidR="004C1C45" w:rsidRPr="00E33E55" w:rsidRDefault="00B570BC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56C63" w:rsidRPr="00E33E55">
        <w:rPr>
          <w:rFonts w:ascii="Times New Roman" w:hAnsi="Times New Roman" w:cs="Times New Roman"/>
          <w:sz w:val="28"/>
          <w:szCs w:val="28"/>
        </w:rPr>
        <w:t>Текущий контроль реализации представлений и предписаний включает в себя:</w:t>
      </w:r>
    </w:p>
    <w:p w:rsidR="004C1C45" w:rsidRPr="00E33E55" w:rsidRDefault="00B570BC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анализ соблюдения органами местного самоуправления (муниципальными органами), объектами контроля установленных сроков рассмотрения представлений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и информирования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о принятых по представлениям решениях и мерах по их реализации;</w:t>
      </w:r>
    </w:p>
    <w:p w:rsidR="004C1C45" w:rsidRPr="00E33E55" w:rsidRDefault="00B570BC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анализ результатов рассмотрения и выполнения органами местного самоуправления (муниципальными органами), иными объектами контроля предложений и рекомендаций, содержащихся в представлениях и предписаниях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.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К</w:t>
      </w:r>
      <w:r w:rsidR="00B134F5">
        <w:rPr>
          <w:rFonts w:ascii="Times New Roman" w:hAnsi="Times New Roman" w:cs="Times New Roman"/>
          <w:sz w:val="28"/>
          <w:szCs w:val="28"/>
        </w:rPr>
        <w:t>РК</w:t>
      </w:r>
      <w:r w:rsidRPr="00E33E55">
        <w:rPr>
          <w:rFonts w:ascii="Times New Roman" w:hAnsi="Times New Roman" w:cs="Times New Roman"/>
          <w:sz w:val="28"/>
          <w:szCs w:val="28"/>
        </w:rPr>
        <w:t xml:space="preserve"> со сроками, указанными в представлениях и предписаниях (определяются по исходящей дате документов о результатах реализации представлений (предписаний)).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Контроль полноты рассмотрения и выполнения органами местного самоуправления (муниципальными органами) и иными объектами контроля требований и предложений, содержащихся в представлениях и предписаниях, включает в себя анализ:</w:t>
      </w:r>
    </w:p>
    <w:p w:rsidR="004C1C45" w:rsidRPr="00E33E55" w:rsidRDefault="00B134F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соответствия решений и мер, принятых органами местного самоуправления (муниципальными органами), объектами контроля, </w:t>
      </w:r>
      <w:r w:rsidR="00D56C63" w:rsidRPr="00E33E55">
        <w:rPr>
          <w:rFonts w:ascii="Times New Roman" w:hAnsi="Times New Roman" w:cs="Times New Roman"/>
          <w:sz w:val="28"/>
          <w:szCs w:val="28"/>
        </w:rPr>
        <w:lastRenderedPageBreak/>
        <w:t>содержанию требований и предложений, указанных в представлениях и предписаниях;</w:t>
      </w:r>
    </w:p>
    <w:p w:rsidR="004C1C45" w:rsidRPr="00E33E55" w:rsidRDefault="00B134F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причин невыполнения требований и предложений, содержащихся в представлениях и предписаниях.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В ходе текущего контроля реализации представлений (предписаний) у органов местного самоуправления (муниципальных органов), объектов контроля может быть запрошена дополнительная информация или документация о ходе и результатах реализации представлений (предписаний) К</w:t>
      </w:r>
      <w:r w:rsidR="00B134F5">
        <w:rPr>
          <w:rFonts w:ascii="Times New Roman" w:hAnsi="Times New Roman" w:cs="Times New Roman"/>
          <w:sz w:val="28"/>
          <w:szCs w:val="28"/>
        </w:rPr>
        <w:t>РК</w:t>
      </w:r>
      <w:r w:rsidRPr="00E33E55">
        <w:rPr>
          <w:rFonts w:ascii="Times New Roman" w:hAnsi="Times New Roman" w:cs="Times New Roman"/>
          <w:sz w:val="28"/>
          <w:szCs w:val="28"/>
        </w:rPr>
        <w:t>.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(предписаний) К</w:t>
      </w:r>
      <w:r w:rsidR="00B134F5">
        <w:rPr>
          <w:rFonts w:ascii="Times New Roman" w:hAnsi="Times New Roman" w:cs="Times New Roman"/>
          <w:sz w:val="28"/>
          <w:szCs w:val="28"/>
        </w:rPr>
        <w:t xml:space="preserve">РК </w:t>
      </w:r>
      <w:r w:rsidRPr="00E33E55">
        <w:rPr>
          <w:rFonts w:ascii="Times New Roman" w:hAnsi="Times New Roman" w:cs="Times New Roman"/>
          <w:sz w:val="28"/>
          <w:szCs w:val="28"/>
        </w:rPr>
        <w:t>к соответствующим должностным лицам могут быть применены меры ответственности, установленные действующим законодательством Российской Федерации и Смоленской области.</w:t>
      </w:r>
    </w:p>
    <w:p w:rsidR="004C1C45" w:rsidRPr="00E33E55" w:rsidRDefault="00B134F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56C63" w:rsidRPr="00E33E55">
        <w:rPr>
          <w:rFonts w:ascii="Times New Roman" w:hAnsi="Times New Roman" w:cs="Times New Roman"/>
          <w:sz w:val="28"/>
          <w:szCs w:val="28"/>
        </w:rPr>
        <w:t>Контрольные мероприятия, предметом которых является реализация представлений (предписаний) или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</w:t>
      </w:r>
    </w:p>
    <w:p w:rsidR="004C1C45" w:rsidRPr="00E33E55" w:rsidRDefault="00B134F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4C1C45" w:rsidRPr="00E33E55" w:rsidRDefault="00B134F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получения от органов местного самоуправления (муниципальных органов) и иных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4C1C45" w:rsidRPr="00E33E55" w:rsidRDefault="00B134F5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получения по результатам текущего контроля реализации представлений (предписаний) </w:t>
      </w:r>
      <w:r>
        <w:rPr>
          <w:rFonts w:ascii="Times New Roman" w:hAnsi="Times New Roman" w:cs="Times New Roman"/>
          <w:sz w:val="28"/>
          <w:szCs w:val="28"/>
        </w:rPr>
        <w:t>КРК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информации о неэффективности или низкой результативности мер по реализации представлений (предписаний), принятых органами местного самоуправления (муниципальными органами) и иными объектами контроля.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Планирование, подготовка и проведение указанных контрольных мероприятий, а также оформление их результатов осуществляется в порядке, установленном Регламентом К</w:t>
      </w:r>
      <w:r w:rsidR="00B134F5">
        <w:rPr>
          <w:rFonts w:ascii="Times New Roman" w:hAnsi="Times New Roman" w:cs="Times New Roman"/>
          <w:sz w:val="28"/>
          <w:szCs w:val="28"/>
        </w:rPr>
        <w:t>РК,</w:t>
      </w:r>
      <w:r w:rsidRPr="00E33E55">
        <w:rPr>
          <w:rFonts w:ascii="Times New Roman" w:hAnsi="Times New Roman" w:cs="Times New Roman"/>
          <w:sz w:val="28"/>
          <w:szCs w:val="28"/>
        </w:rPr>
        <w:t xml:space="preserve"> Стандартами внешнего государственного финансового контроля К</w:t>
      </w:r>
      <w:r w:rsidR="00B134F5">
        <w:rPr>
          <w:rFonts w:ascii="Times New Roman" w:hAnsi="Times New Roman" w:cs="Times New Roman"/>
          <w:sz w:val="28"/>
          <w:szCs w:val="28"/>
        </w:rPr>
        <w:t>РК</w:t>
      </w:r>
      <w:r w:rsidRPr="00E33E55">
        <w:rPr>
          <w:rFonts w:ascii="Times New Roman" w:hAnsi="Times New Roman" w:cs="Times New Roman"/>
          <w:sz w:val="28"/>
          <w:szCs w:val="28"/>
        </w:rPr>
        <w:t>, другими внутренними документами К</w:t>
      </w:r>
      <w:r w:rsidR="00B134F5">
        <w:rPr>
          <w:rFonts w:ascii="Times New Roman" w:hAnsi="Times New Roman" w:cs="Times New Roman"/>
          <w:sz w:val="28"/>
          <w:szCs w:val="28"/>
        </w:rPr>
        <w:t>РК</w:t>
      </w:r>
      <w:r w:rsidRPr="00E33E55">
        <w:rPr>
          <w:rFonts w:ascii="Times New Roman" w:hAnsi="Times New Roman" w:cs="Times New Roman"/>
          <w:sz w:val="28"/>
          <w:szCs w:val="28"/>
        </w:rPr>
        <w:t>.</w:t>
      </w:r>
    </w:p>
    <w:p w:rsidR="004C1C45" w:rsidRPr="00E33E55" w:rsidRDefault="004A06EF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56C63" w:rsidRPr="00E33E5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предписаний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</w:t>
      </w:r>
    </w:p>
    <w:p w:rsidR="004A06EF" w:rsidRDefault="004A06EF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4C1C45" w:rsidRPr="004A06EF" w:rsidRDefault="00D56C63" w:rsidP="004A06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EF">
        <w:rPr>
          <w:rFonts w:ascii="Times New Roman" w:hAnsi="Times New Roman" w:cs="Times New Roman"/>
          <w:b/>
          <w:sz w:val="28"/>
          <w:szCs w:val="28"/>
        </w:rPr>
        <w:t>5. Рассмотрение правоохранительными органами материалов</w:t>
      </w:r>
      <w:bookmarkEnd w:id="6"/>
    </w:p>
    <w:p w:rsidR="004C1C45" w:rsidRPr="004A06EF" w:rsidRDefault="00D56C63" w:rsidP="004A06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4A06EF">
        <w:rPr>
          <w:rFonts w:ascii="Times New Roman" w:hAnsi="Times New Roman" w:cs="Times New Roman"/>
          <w:b/>
          <w:sz w:val="28"/>
          <w:szCs w:val="28"/>
        </w:rPr>
        <w:t>мероприятий, направленных им К</w:t>
      </w:r>
      <w:r w:rsidR="004A06EF" w:rsidRPr="004A06EF">
        <w:rPr>
          <w:rFonts w:ascii="Times New Roman" w:hAnsi="Times New Roman" w:cs="Times New Roman"/>
          <w:b/>
          <w:sz w:val="28"/>
          <w:szCs w:val="28"/>
        </w:rPr>
        <w:t>РК</w:t>
      </w:r>
      <w:bookmarkEnd w:id="7"/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lastRenderedPageBreak/>
        <w:t>5.1. По итогам рассмотрения правоохранительными органами материалов мероприятий, направленных в их адрес К</w:t>
      </w:r>
      <w:r w:rsidR="004A06EF">
        <w:rPr>
          <w:rFonts w:ascii="Times New Roman" w:hAnsi="Times New Roman" w:cs="Times New Roman"/>
          <w:sz w:val="28"/>
          <w:szCs w:val="28"/>
        </w:rPr>
        <w:t>РК</w:t>
      </w:r>
      <w:r w:rsidRPr="00E33E55">
        <w:rPr>
          <w:rFonts w:ascii="Times New Roman" w:hAnsi="Times New Roman" w:cs="Times New Roman"/>
          <w:sz w:val="28"/>
          <w:szCs w:val="28"/>
        </w:rPr>
        <w:t xml:space="preserve"> проводится анализ принятых ими мер по выявленным К</w:t>
      </w:r>
      <w:r w:rsidR="004A06EF">
        <w:rPr>
          <w:rFonts w:ascii="Times New Roman" w:hAnsi="Times New Roman" w:cs="Times New Roman"/>
          <w:sz w:val="28"/>
          <w:szCs w:val="28"/>
        </w:rPr>
        <w:t>РК</w:t>
      </w:r>
      <w:r w:rsidRPr="00E33E55">
        <w:rPr>
          <w:rFonts w:ascii="Times New Roman" w:hAnsi="Times New Roman" w:cs="Times New Roman"/>
          <w:sz w:val="28"/>
          <w:szCs w:val="28"/>
        </w:rPr>
        <w:t xml:space="preserve"> нарушениям.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 xml:space="preserve">Анализ проводится на основе информации, полученной </w:t>
      </w:r>
      <w:r w:rsidR="004A06EF">
        <w:rPr>
          <w:rFonts w:ascii="Times New Roman" w:hAnsi="Times New Roman" w:cs="Times New Roman"/>
          <w:sz w:val="28"/>
          <w:szCs w:val="28"/>
        </w:rPr>
        <w:t>КРК</w:t>
      </w:r>
      <w:r w:rsidRPr="00E33E55">
        <w:rPr>
          <w:rFonts w:ascii="Times New Roman" w:hAnsi="Times New Roman" w:cs="Times New Roman"/>
          <w:sz w:val="28"/>
          <w:szCs w:val="28"/>
        </w:rPr>
        <w:t xml:space="preserve"> от правоохранительного органа, в порядке, установленном соответствующим Соглашением.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5.2. Анализ информации, полученной от правоохранительного органа, осуществляются в отношении:</w:t>
      </w:r>
    </w:p>
    <w:p w:rsidR="004C1C45" w:rsidRPr="00E33E55" w:rsidRDefault="004A06EF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мер, принятых правоохранительным органом по нарушениям, выявленным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при проведении мероприятия;</w:t>
      </w:r>
    </w:p>
    <w:p w:rsidR="004C1C45" w:rsidRPr="00E33E55" w:rsidRDefault="004A06EF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причин отказа правоохранительного органа в принятии мер по материалам, направленным ему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по результатам мероприятия.</w:t>
      </w:r>
    </w:p>
    <w:p w:rsidR="004A06EF" w:rsidRDefault="004A06EF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45" w:rsidRPr="004A06EF" w:rsidRDefault="004A06EF" w:rsidP="004A06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E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56C63" w:rsidRPr="004A06EF">
        <w:rPr>
          <w:rFonts w:ascii="Times New Roman" w:hAnsi="Times New Roman" w:cs="Times New Roman"/>
          <w:b/>
          <w:sz w:val="28"/>
          <w:szCs w:val="28"/>
        </w:rPr>
        <w:t>Результаты принятых решений по протоколам об административных правонарушениях и обращениям о применении мер бюджетного принуждения, составленных уполномоченными лицами К</w:t>
      </w:r>
      <w:r>
        <w:rPr>
          <w:rFonts w:ascii="Times New Roman" w:hAnsi="Times New Roman" w:cs="Times New Roman"/>
          <w:b/>
          <w:sz w:val="28"/>
          <w:szCs w:val="28"/>
        </w:rPr>
        <w:t>РК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6.1. По итогам рассмотрения уполномоченными органами протоколов об административных правонарушениях и обращений о применении мер бюджетного принуждения, составленных уполномоченными лицами К</w:t>
      </w:r>
      <w:r w:rsidR="004A06EF">
        <w:rPr>
          <w:rFonts w:ascii="Times New Roman" w:hAnsi="Times New Roman" w:cs="Times New Roman"/>
          <w:sz w:val="28"/>
          <w:szCs w:val="28"/>
        </w:rPr>
        <w:t>РК</w:t>
      </w:r>
      <w:r w:rsidRPr="00E33E55">
        <w:rPr>
          <w:rFonts w:ascii="Times New Roman" w:hAnsi="Times New Roman" w:cs="Times New Roman"/>
          <w:sz w:val="28"/>
          <w:szCs w:val="28"/>
        </w:rPr>
        <w:t>, проводится анализ поступившей информации, в ходе которого оцениваются:</w:t>
      </w:r>
    </w:p>
    <w:p w:rsidR="004C1C45" w:rsidRPr="00E33E55" w:rsidRDefault="004A06EF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причины отказа в принятии к рассмотрению уполномоченным органом документов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-</w:t>
      </w:r>
      <w:r w:rsidR="00242F61">
        <w:rPr>
          <w:rFonts w:ascii="Times New Roman" w:hAnsi="Times New Roman" w:cs="Times New Roman"/>
          <w:sz w:val="28"/>
          <w:szCs w:val="28"/>
        </w:rPr>
        <w:t xml:space="preserve"> </w:t>
      </w:r>
      <w:r w:rsidRPr="00E33E55">
        <w:rPr>
          <w:rFonts w:ascii="Times New Roman" w:hAnsi="Times New Roman" w:cs="Times New Roman"/>
          <w:sz w:val="28"/>
          <w:szCs w:val="28"/>
        </w:rPr>
        <w:t>меры ответственности, примененные к объектам контроля (при наличии).</w:t>
      </w:r>
    </w:p>
    <w:p w:rsidR="004A06EF" w:rsidRDefault="004A06EF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45" w:rsidRPr="004A06EF" w:rsidRDefault="004A06EF" w:rsidP="004A06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E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56C63" w:rsidRPr="004A06EF">
        <w:rPr>
          <w:rFonts w:ascii="Times New Roman" w:hAnsi="Times New Roman" w:cs="Times New Roman"/>
          <w:b/>
          <w:sz w:val="28"/>
          <w:szCs w:val="28"/>
        </w:rPr>
        <w:t>Оформление и использование итогов контроля реализации</w:t>
      </w:r>
    </w:p>
    <w:p w:rsidR="004C1C45" w:rsidRPr="00E33E55" w:rsidRDefault="00D56C63" w:rsidP="004A06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b/>
          <w:sz w:val="28"/>
          <w:szCs w:val="28"/>
        </w:rPr>
        <w:t>результатов проведенных мероприятий</w:t>
      </w:r>
    </w:p>
    <w:p w:rsidR="004C1C45" w:rsidRPr="00E33E55" w:rsidRDefault="00D56C63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55">
        <w:rPr>
          <w:rFonts w:ascii="Times New Roman" w:hAnsi="Times New Roman" w:cs="Times New Roman"/>
          <w:sz w:val="28"/>
          <w:szCs w:val="28"/>
        </w:rPr>
        <w:t>7.1. Итоги контроля реализации результатов проведенных мероприятий могут оформляться в виде следующих документов:</w:t>
      </w:r>
    </w:p>
    <w:p w:rsidR="004C1C45" w:rsidRPr="00E33E55" w:rsidRDefault="00242F61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C63" w:rsidRPr="00E33E55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и предписаний)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C45" w:rsidRPr="00E33E55" w:rsidRDefault="00242F61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D56C63" w:rsidRPr="00E33E55">
        <w:rPr>
          <w:rFonts w:ascii="Times New Roman" w:hAnsi="Times New Roman" w:cs="Times New Roman"/>
          <w:sz w:val="28"/>
          <w:szCs w:val="28"/>
        </w:rPr>
        <w:t>Информация об итогах контроля реализации результатов проведенных мероприятий включается в годовой отчет о деятельности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>.</w:t>
      </w:r>
    </w:p>
    <w:p w:rsidR="004C1C45" w:rsidRPr="00E33E55" w:rsidRDefault="00242F61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D56C63" w:rsidRPr="00E33E55">
        <w:rPr>
          <w:rFonts w:ascii="Times New Roman" w:hAnsi="Times New Roman" w:cs="Times New Roman"/>
          <w:sz w:val="28"/>
          <w:szCs w:val="28"/>
        </w:rPr>
        <w:t>Итоги контроля реализации результатов проведенных мероприятий используются при планировании работы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и разработке мероприятий по совершенствованию ее контрольной и экспертн</w:t>
      </w:r>
      <w:proofErr w:type="gramStart"/>
      <w:r w:rsidR="00D56C63" w:rsidRPr="00E33E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аналитической деятельности.</w:t>
      </w:r>
    </w:p>
    <w:p w:rsidR="004C1C45" w:rsidRPr="00E33E55" w:rsidRDefault="00242F61" w:rsidP="00E33E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D56C63" w:rsidRPr="00E33E55">
        <w:rPr>
          <w:rFonts w:ascii="Times New Roman" w:hAnsi="Times New Roman" w:cs="Times New Roman"/>
          <w:sz w:val="28"/>
          <w:szCs w:val="28"/>
        </w:rPr>
        <w:t>Мероприятия по реализации представлений и предписаний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могут включаться в план работы К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56C63" w:rsidRPr="00E33E55">
        <w:rPr>
          <w:rFonts w:ascii="Times New Roman" w:hAnsi="Times New Roman" w:cs="Times New Roman"/>
          <w:sz w:val="28"/>
          <w:szCs w:val="28"/>
        </w:rPr>
        <w:t xml:space="preserve"> как самостоятельное контрольное мероприятие.</w:t>
      </w:r>
    </w:p>
    <w:sectPr w:rsidR="004C1C45" w:rsidRPr="00E33E55" w:rsidSect="00742C3F">
      <w:headerReference w:type="even" r:id="rId10"/>
      <w:headerReference w:type="default" r:id="rId11"/>
      <w:pgSz w:w="11905" w:h="16837"/>
      <w:pgMar w:top="1134" w:right="1418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CD" w:rsidRDefault="00760FCD" w:rsidP="004C1C45">
      <w:r>
        <w:separator/>
      </w:r>
    </w:p>
  </w:endnote>
  <w:endnote w:type="continuationSeparator" w:id="1">
    <w:p w:rsidR="00760FCD" w:rsidRDefault="00760FCD" w:rsidP="004C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CD" w:rsidRDefault="00760FCD"/>
  </w:footnote>
  <w:footnote w:type="continuationSeparator" w:id="1">
    <w:p w:rsidR="00760FCD" w:rsidRDefault="00760F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5" w:rsidRDefault="00D61E1B" w:rsidP="00742C3F">
    <w:pPr>
      <w:pStyle w:val="a6"/>
      <w:framePr w:w="12240" w:h="168" w:wrap="none" w:vAnchor="text" w:hAnchor="page" w:x="-166" w:y="103"/>
      <w:shd w:val="clear" w:color="auto" w:fill="auto"/>
      <w:ind w:left="5616"/>
    </w:pPr>
    <w:fldSimple w:instr=" PAGE \* MERGEFORMAT ">
      <w:r w:rsidR="00CA4F25" w:rsidRPr="00CA4F25">
        <w:rPr>
          <w:rStyle w:val="TrebuchetMS95pt0pt"/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0390"/>
      <w:docPartObj>
        <w:docPartGallery w:val="Page Numbers (Top of Page)"/>
        <w:docPartUnique/>
      </w:docPartObj>
    </w:sdtPr>
    <w:sdtContent>
      <w:p w:rsidR="00F85088" w:rsidRDefault="00D61E1B">
        <w:pPr>
          <w:pStyle w:val="a7"/>
          <w:jc w:val="center"/>
        </w:pPr>
        <w:fldSimple w:instr=" PAGE   \* MERGEFORMAT ">
          <w:r w:rsidR="00F85088">
            <w:rPr>
              <w:noProof/>
            </w:rPr>
            <w:t>1</w:t>
          </w:r>
        </w:fldSimple>
      </w:p>
    </w:sdtContent>
  </w:sdt>
  <w:p w:rsidR="00F85088" w:rsidRDefault="00F850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88" w:rsidRDefault="00D61E1B" w:rsidP="00F85088">
    <w:pPr>
      <w:pStyle w:val="a7"/>
      <w:framePr w:w="12240" w:h="168" w:wrap="none" w:vAnchor="text" w:hAnchor="page" w:x="-166" w:y="361"/>
      <w:jc w:val="center"/>
    </w:pPr>
    <w:fldSimple w:instr=" PAGE   \* MERGEFORMAT ">
      <w:r w:rsidR="00F85088">
        <w:rPr>
          <w:noProof/>
        </w:rPr>
        <w:t>2</w:t>
      </w:r>
    </w:fldSimple>
  </w:p>
  <w:p w:rsidR="004C1C45" w:rsidRDefault="004C1C45" w:rsidP="00F85088">
    <w:pPr>
      <w:pStyle w:val="a6"/>
      <w:framePr w:w="12240" w:h="168" w:wrap="none" w:vAnchor="text" w:hAnchor="page" w:x="-166" w:y="361"/>
      <w:shd w:val="clear" w:color="auto" w:fill="auto"/>
      <w:ind w:left="561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5" w:rsidRDefault="00D61E1B" w:rsidP="00F85088">
    <w:pPr>
      <w:pStyle w:val="a6"/>
      <w:framePr w:w="12240" w:h="168" w:wrap="none" w:vAnchor="text" w:hAnchor="page" w:x="-166" w:y="391"/>
      <w:shd w:val="clear" w:color="auto" w:fill="auto"/>
      <w:ind w:left="5616"/>
    </w:pPr>
    <w:fldSimple w:instr=" PAGE \* MERGEFORMAT ">
      <w:r w:rsidR="005E5425" w:rsidRPr="005E5425">
        <w:rPr>
          <w:rStyle w:val="TrebuchetMS95pt0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76C"/>
    <w:multiLevelType w:val="multilevel"/>
    <w:tmpl w:val="1D8030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26964"/>
    <w:multiLevelType w:val="multilevel"/>
    <w:tmpl w:val="98768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93C9A"/>
    <w:multiLevelType w:val="multilevel"/>
    <w:tmpl w:val="50BCCE3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96E7C"/>
    <w:multiLevelType w:val="multilevel"/>
    <w:tmpl w:val="B1464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53710"/>
    <w:multiLevelType w:val="multilevel"/>
    <w:tmpl w:val="3EE8A1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D940D7"/>
    <w:multiLevelType w:val="multilevel"/>
    <w:tmpl w:val="56EE4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C56B2F"/>
    <w:multiLevelType w:val="multilevel"/>
    <w:tmpl w:val="81A8709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C448B0"/>
    <w:multiLevelType w:val="multilevel"/>
    <w:tmpl w:val="7F4AD55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1C45"/>
    <w:rsid w:val="000D1CC4"/>
    <w:rsid w:val="00131F76"/>
    <w:rsid w:val="001B4267"/>
    <w:rsid w:val="00242F61"/>
    <w:rsid w:val="00455A7B"/>
    <w:rsid w:val="00475E85"/>
    <w:rsid w:val="004A06EF"/>
    <w:rsid w:val="004C1C45"/>
    <w:rsid w:val="00504193"/>
    <w:rsid w:val="00585D03"/>
    <w:rsid w:val="005E5425"/>
    <w:rsid w:val="00617A84"/>
    <w:rsid w:val="00662059"/>
    <w:rsid w:val="00695B95"/>
    <w:rsid w:val="00742C3F"/>
    <w:rsid w:val="00760FCD"/>
    <w:rsid w:val="00936061"/>
    <w:rsid w:val="009D48C1"/>
    <w:rsid w:val="00A93EE5"/>
    <w:rsid w:val="00B134F5"/>
    <w:rsid w:val="00B416B9"/>
    <w:rsid w:val="00B42DF1"/>
    <w:rsid w:val="00B570BC"/>
    <w:rsid w:val="00BC19C8"/>
    <w:rsid w:val="00CA4F25"/>
    <w:rsid w:val="00D56C63"/>
    <w:rsid w:val="00D61E1B"/>
    <w:rsid w:val="00D87734"/>
    <w:rsid w:val="00E33E55"/>
    <w:rsid w:val="00F8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C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4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C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4"/>
    <w:rsid w:val="004C1C45"/>
    <w:rPr>
      <w:u w:val="single"/>
      <w:lang w:val="en-US"/>
    </w:rPr>
  </w:style>
  <w:style w:type="character" w:customStyle="1" w:styleId="-1pt">
    <w:name w:val="Основной текст + Интервал -1 pt"/>
    <w:basedOn w:val="a4"/>
    <w:rsid w:val="004C1C45"/>
    <w:rPr>
      <w:spacing w:val="-30"/>
      <w:u w:val="single"/>
    </w:rPr>
  </w:style>
  <w:style w:type="character" w:customStyle="1" w:styleId="2">
    <w:name w:val="Основной текст (2)_"/>
    <w:basedOn w:val="a0"/>
    <w:link w:val="20"/>
    <w:rsid w:val="004C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55pt0pt">
    <w:name w:val="Основной текст (2) + 15;5 pt;Не полужирный;Интервал 0 pt"/>
    <w:basedOn w:val="2"/>
    <w:rsid w:val="004C1C45"/>
    <w:rPr>
      <w:b/>
      <w:bCs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sid w:val="004C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rsid w:val="004C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Колонтитул_"/>
    <w:basedOn w:val="a0"/>
    <w:link w:val="a6"/>
    <w:rsid w:val="004C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0pt">
    <w:name w:val="Колонтитул + Trebuchet MS;9;5 pt;Интервал 0 pt"/>
    <w:basedOn w:val="a5"/>
    <w:rsid w:val="004C1C45"/>
    <w:rPr>
      <w:rFonts w:ascii="Trebuchet MS" w:eastAsia="Trebuchet MS" w:hAnsi="Trebuchet MS" w:cs="Trebuchet MS"/>
      <w:spacing w:val="10"/>
      <w:sz w:val="19"/>
      <w:szCs w:val="19"/>
    </w:rPr>
  </w:style>
  <w:style w:type="character" w:customStyle="1" w:styleId="23">
    <w:name w:val="Оглавление 2 Знак"/>
    <w:basedOn w:val="a0"/>
    <w:link w:val="24"/>
    <w:rsid w:val="004C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">
    <w:name w:val="Основной текст (3)_"/>
    <w:basedOn w:val="a0"/>
    <w:link w:val="31"/>
    <w:rsid w:val="004C1C4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5">
    <w:name w:val="Основной текст2"/>
    <w:basedOn w:val="a4"/>
    <w:rsid w:val="004C1C45"/>
  </w:style>
  <w:style w:type="character" w:customStyle="1" w:styleId="2105pt1pt">
    <w:name w:val="Основной текст (2) + 10;5 pt;Не полужирный;Интервал 1 pt"/>
    <w:basedOn w:val="2"/>
    <w:rsid w:val="004C1C45"/>
    <w:rPr>
      <w:b/>
      <w:bCs/>
      <w:spacing w:val="20"/>
      <w:sz w:val="21"/>
      <w:szCs w:val="21"/>
    </w:rPr>
  </w:style>
  <w:style w:type="paragraph" w:customStyle="1" w:styleId="3">
    <w:name w:val="Основной текст3"/>
    <w:basedOn w:val="a"/>
    <w:link w:val="a4"/>
    <w:rsid w:val="004C1C45"/>
    <w:pPr>
      <w:shd w:val="clear" w:color="auto" w:fill="FFFFFF"/>
      <w:spacing w:line="322" w:lineRule="exact"/>
      <w:ind w:hanging="54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4C1C45"/>
    <w:pPr>
      <w:shd w:val="clear" w:color="auto" w:fill="FFFFFF"/>
      <w:spacing w:before="3120" w:line="365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4C1C45"/>
    <w:pPr>
      <w:shd w:val="clear" w:color="auto" w:fill="FFFFFF"/>
      <w:spacing w:after="900" w:line="365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Заголовок №2"/>
    <w:basedOn w:val="a"/>
    <w:link w:val="21"/>
    <w:rsid w:val="004C1C45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4C1C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"/>
    <w:link w:val="23"/>
    <w:autoRedefine/>
    <w:rsid w:val="004C1C45"/>
    <w:pPr>
      <w:shd w:val="clear" w:color="auto" w:fill="FFFFFF"/>
      <w:spacing w:before="780" w:after="420" w:line="0" w:lineRule="atLeast"/>
      <w:ind w:hanging="54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rsid w:val="004C1C45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2C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C3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2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C3F"/>
    <w:rPr>
      <w:color w:val="000000"/>
    </w:rPr>
  </w:style>
  <w:style w:type="paragraph" w:styleId="ab">
    <w:name w:val="No Spacing"/>
    <w:uiPriority w:val="1"/>
    <w:qFormat/>
    <w:rsid w:val="00742C3F"/>
    <w:rPr>
      <w:color w:val="000000"/>
    </w:rPr>
  </w:style>
  <w:style w:type="table" w:styleId="ac">
    <w:name w:val="Table Grid"/>
    <w:basedOn w:val="a1"/>
    <w:uiPriority w:val="59"/>
    <w:rsid w:val="00BC1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2EB8-83C7-430B-A611-DC4F3C5E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Аскалёнок</cp:lastModifiedBy>
  <cp:revision>12</cp:revision>
  <cp:lastPrinted>2021-02-04T11:47:00Z</cp:lastPrinted>
  <dcterms:created xsi:type="dcterms:W3CDTF">2021-02-03T06:41:00Z</dcterms:created>
  <dcterms:modified xsi:type="dcterms:W3CDTF">2021-04-30T09:53:00Z</dcterms:modified>
</cp:coreProperties>
</file>