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3DB" w:rsidRPr="009515AE" w:rsidRDefault="00E853DB" w:rsidP="00E853DB">
      <w:pPr>
        <w:pStyle w:val="a3"/>
        <w:jc w:val="center"/>
        <w:rPr>
          <w:sz w:val="20"/>
          <w:szCs w:val="20"/>
        </w:rPr>
      </w:pPr>
      <w:r w:rsidRPr="009515AE">
        <w:rPr>
          <w:b/>
          <w:bCs/>
          <w:sz w:val="28"/>
          <w:szCs w:val="28"/>
        </w:rPr>
        <w:t>Анализ</w:t>
      </w:r>
    </w:p>
    <w:p w:rsidR="00E853DB" w:rsidRPr="009515AE" w:rsidRDefault="00E853DB" w:rsidP="00E853DB">
      <w:pPr>
        <w:spacing w:after="0" w:line="240" w:lineRule="auto"/>
        <w:jc w:val="center"/>
        <w:rPr>
          <w:rFonts w:ascii="Times New Roman" w:eastAsia="Times New Roman" w:hAnsi="Times New Roman" w:cs="Times New Roman"/>
          <w:sz w:val="20"/>
          <w:szCs w:val="20"/>
          <w:lang w:eastAsia="ru-RU"/>
        </w:rPr>
      </w:pPr>
      <w:r w:rsidRPr="009515AE">
        <w:rPr>
          <w:rFonts w:ascii="Times New Roman" w:eastAsia="Times New Roman" w:hAnsi="Times New Roman" w:cs="Times New Roman"/>
          <w:b/>
          <w:bCs/>
          <w:sz w:val="28"/>
          <w:szCs w:val="28"/>
          <w:lang w:eastAsia="ru-RU"/>
        </w:rPr>
        <w:t>производственно-хозяйственной деятельности агропредприятий</w:t>
      </w:r>
    </w:p>
    <w:p w:rsidR="00E853DB" w:rsidRPr="009515AE" w:rsidRDefault="00E853DB" w:rsidP="00E853DB">
      <w:pPr>
        <w:spacing w:after="0" w:line="240" w:lineRule="auto"/>
        <w:jc w:val="center"/>
        <w:rPr>
          <w:rFonts w:ascii="Times New Roman" w:eastAsia="Times New Roman" w:hAnsi="Times New Roman" w:cs="Times New Roman"/>
          <w:b/>
          <w:bCs/>
          <w:sz w:val="28"/>
          <w:szCs w:val="28"/>
          <w:lang w:eastAsia="ru-RU"/>
        </w:rPr>
      </w:pPr>
      <w:r w:rsidRPr="009515AE">
        <w:rPr>
          <w:rFonts w:ascii="Times New Roman" w:eastAsia="Times New Roman" w:hAnsi="Times New Roman" w:cs="Times New Roman"/>
          <w:b/>
          <w:bCs/>
          <w:sz w:val="28"/>
          <w:szCs w:val="28"/>
          <w:lang w:eastAsia="ru-RU"/>
        </w:rPr>
        <w:t>Велижского района за 9 месяцев 2012 года.</w:t>
      </w:r>
    </w:p>
    <w:p w:rsidR="00E853DB" w:rsidRDefault="00E853DB" w:rsidP="00E853DB">
      <w:pPr>
        <w:jc w:val="both"/>
        <w:rPr>
          <w:rFonts w:ascii="Times New Roman" w:hAnsi="Times New Roman" w:cs="Times New Roman"/>
          <w:sz w:val="28"/>
          <w:szCs w:val="28"/>
        </w:rPr>
      </w:pPr>
      <w:r w:rsidRPr="008E1E73">
        <w:rPr>
          <w:rFonts w:ascii="Times New Roman" w:hAnsi="Times New Roman" w:cs="Times New Roman"/>
          <w:sz w:val="28"/>
          <w:szCs w:val="28"/>
        </w:rPr>
        <w:t>Объем выручки  за 9 месяцев 2012 года по сельхозпредприятиям составил 89188 тыс.руб.(+11445 тыс.руб. к уровню этого периода прошлого года).</w:t>
      </w:r>
    </w:p>
    <w:p w:rsidR="00E853DB" w:rsidRPr="008E1E73" w:rsidRDefault="00E853DB" w:rsidP="00E853DB">
      <w:pPr>
        <w:jc w:val="both"/>
        <w:rPr>
          <w:rFonts w:ascii="Times New Roman" w:hAnsi="Times New Roman" w:cs="Times New Roman"/>
          <w:sz w:val="28"/>
          <w:szCs w:val="28"/>
        </w:rPr>
      </w:pPr>
      <w:r w:rsidRPr="008E1E73">
        <w:rPr>
          <w:rFonts w:ascii="Times New Roman" w:hAnsi="Times New Roman" w:cs="Times New Roman"/>
          <w:sz w:val="28"/>
          <w:szCs w:val="28"/>
        </w:rPr>
        <w:t>Увеличили выручку СПК «Селезнёвский» на 2505 т.руб. или 19.9%, СПК «Суворовский» на 2199 т.руб. или на 8,6%, «СПК Городище» на 561 т.руб. или в 2.5 раза.</w:t>
      </w:r>
    </w:p>
    <w:p w:rsidR="00E853DB" w:rsidRPr="008E1E73" w:rsidRDefault="00E853DB" w:rsidP="00E853DB">
      <w:pPr>
        <w:jc w:val="both"/>
        <w:rPr>
          <w:rFonts w:ascii="Times New Roman" w:hAnsi="Times New Roman" w:cs="Times New Roman"/>
          <w:sz w:val="28"/>
          <w:szCs w:val="28"/>
        </w:rPr>
      </w:pPr>
      <w:r w:rsidRPr="008E1E73">
        <w:rPr>
          <w:rFonts w:ascii="Times New Roman" w:hAnsi="Times New Roman" w:cs="Times New Roman"/>
          <w:sz w:val="28"/>
          <w:szCs w:val="28"/>
        </w:rPr>
        <w:t>Снизили  выручку к уровню 9 месяцев 2011 года МУП «Логово» на 228 т.р. или на 3.4% , СПК «Правда» на 648 тыс.руб. или на 9.5%, СПК «Крутое» на 781 тыс.руб. или на 5.4%</w:t>
      </w:r>
    </w:p>
    <w:p w:rsidR="00E853DB" w:rsidRPr="008E1E73" w:rsidRDefault="00E853DB" w:rsidP="00E853DB">
      <w:pPr>
        <w:jc w:val="both"/>
        <w:rPr>
          <w:rFonts w:ascii="Times New Roman" w:hAnsi="Times New Roman" w:cs="Times New Roman"/>
          <w:sz w:val="28"/>
          <w:szCs w:val="28"/>
        </w:rPr>
      </w:pPr>
      <w:r w:rsidRPr="008E1E73">
        <w:rPr>
          <w:rFonts w:ascii="Times New Roman" w:hAnsi="Times New Roman" w:cs="Times New Roman"/>
          <w:sz w:val="28"/>
          <w:szCs w:val="28"/>
        </w:rPr>
        <w:t>За   девять месяцев 2012 года все хозяйства получили прибыль</w:t>
      </w:r>
      <w:r>
        <w:rPr>
          <w:rFonts w:ascii="Times New Roman" w:hAnsi="Times New Roman" w:cs="Times New Roman"/>
          <w:sz w:val="28"/>
          <w:szCs w:val="28"/>
        </w:rPr>
        <w:t>.</w:t>
      </w:r>
      <w:r w:rsidRPr="008E1E73">
        <w:rPr>
          <w:rFonts w:ascii="Times New Roman" w:hAnsi="Times New Roman" w:cs="Times New Roman"/>
          <w:sz w:val="28"/>
          <w:szCs w:val="28"/>
        </w:rPr>
        <w:t xml:space="preserve"> </w:t>
      </w:r>
    </w:p>
    <w:p w:rsidR="00E853DB" w:rsidRPr="008E1E73" w:rsidRDefault="00E853DB" w:rsidP="00E853DB">
      <w:pPr>
        <w:jc w:val="both"/>
        <w:rPr>
          <w:rFonts w:ascii="Times New Roman" w:hAnsi="Times New Roman" w:cs="Times New Roman"/>
          <w:sz w:val="28"/>
          <w:szCs w:val="28"/>
        </w:rPr>
      </w:pPr>
      <w:r w:rsidRPr="008E1E73">
        <w:rPr>
          <w:rFonts w:ascii="Times New Roman" w:hAnsi="Times New Roman" w:cs="Times New Roman"/>
          <w:sz w:val="28"/>
          <w:szCs w:val="28"/>
        </w:rPr>
        <w:t>16190 тыс.руб.( +11020тыс.руб. или +14% к этому периоду 2011года).</w:t>
      </w:r>
    </w:p>
    <w:p w:rsidR="00E853DB" w:rsidRPr="008E1E73" w:rsidRDefault="00E853DB" w:rsidP="00E853DB">
      <w:pPr>
        <w:jc w:val="both"/>
        <w:rPr>
          <w:rFonts w:ascii="Times New Roman" w:hAnsi="Times New Roman" w:cs="Times New Roman"/>
          <w:sz w:val="28"/>
          <w:szCs w:val="28"/>
        </w:rPr>
      </w:pPr>
      <w:r w:rsidRPr="008E1E73">
        <w:rPr>
          <w:rFonts w:ascii="Times New Roman" w:hAnsi="Times New Roman" w:cs="Times New Roman"/>
          <w:sz w:val="28"/>
          <w:szCs w:val="28"/>
        </w:rPr>
        <w:t>Уровень рентабельности по сельхозпредприятиям сложился 20,2%.</w:t>
      </w:r>
    </w:p>
    <w:p w:rsidR="00E853DB" w:rsidRPr="008E1E73" w:rsidRDefault="00E853DB" w:rsidP="00E853DB">
      <w:pPr>
        <w:jc w:val="both"/>
        <w:rPr>
          <w:rFonts w:ascii="Times New Roman" w:hAnsi="Times New Roman" w:cs="Times New Roman"/>
          <w:sz w:val="28"/>
          <w:szCs w:val="28"/>
        </w:rPr>
      </w:pPr>
      <w:r w:rsidRPr="008E1E73">
        <w:rPr>
          <w:rFonts w:ascii="Times New Roman" w:hAnsi="Times New Roman" w:cs="Times New Roman"/>
          <w:sz w:val="28"/>
          <w:szCs w:val="28"/>
        </w:rPr>
        <w:tab/>
        <w:t>Среднесписочная численность работающих на 1 октября 2012 года составила 275 человек, среднемесячная зарплата 10052 рубль., выше этого показателя СПК «Суворовский»- 11727 руб., СПК «Крутое»-10976 руб.,</w:t>
      </w:r>
    </w:p>
    <w:p w:rsidR="00E853DB" w:rsidRPr="008E1E73" w:rsidRDefault="00E853DB" w:rsidP="00E853DB">
      <w:pPr>
        <w:jc w:val="both"/>
        <w:rPr>
          <w:rFonts w:ascii="Times New Roman" w:hAnsi="Times New Roman" w:cs="Times New Roman"/>
          <w:sz w:val="28"/>
          <w:szCs w:val="28"/>
        </w:rPr>
      </w:pPr>
      <w:r w:rsidRPr="008E1E73">
        <w:rPr>
          <w:rFonts w:ascii="Times New Roman" w:hAnsi="Times New Roman" w:cs="Times New Roman"/>
          <w:sz w:val="28"/>
          <w:szCs w:val="28"/>
        </w:rPr>
        <w:t>СПК «Селезнёвский»-10074 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ab/>
        <w:t>Сельскохозяйственные предприятия принимают участие в долгосрочной государственной программе «Развитие сельского хозяйства и регулирование рынков сельскохозяйственной продукции, сырья и продовольствия в Смоленской области».   За 9 месяцев 2012 года  получено  9579 тыс.руб. по следующим направлениям:</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 xml:space="preserve">-приобретение племмолодняка  666 тыс.руб. </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-частичная компенсация разницы средней цены  на    молоко  5441 тыс.руб.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-приобретение минеральных удобрений  937 тыс.руб.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-на приобретение запчастей  50 тыс.руб.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 xml:space="preserve">-на производство мяса  348 тыс.руб. </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-возмещение процентной ставки по краткосрочным  кредитам  242 тыс.руб.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-возмещение процентной ставки  по инвестиционным кредитам  854 тыс.руб.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-возмещение процентной ставки  по кредитам, выданным  малым формам  хозяйствования   на селе 348 тыс.руб.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-гашение основного долга по кредитам  289 тыс.руб.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-возмещение части затрат на приобретение техники 185 тыс.руб.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-приобретение семян  85 тыс.руб.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-приобретение семя быков  134 тыс.руб.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 xml:space="preserve">За 9 месяцев прошлого года было получено по этой программе </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lastRenderedPageBreak/>
        <w:t xml:space="preserve">12014 тыс.руб.                                                                    </w:t>
      </w:r>
    </w:p>
    <w:p w:rsidR="00E853DB" w:rsidRPr="008E1E73" w:rsidRDefault="00E853DB" w:rsidP="00E853DB">
      <w:pPr>
        <w:pStyle w:val="a4"/>
        <w:ind w:firstLine="708"/>
        <w:jc w:val="both"/>
        <w:rPr>
          <w:rFonts w:ascii="Times New Roman" w:hAnsi="Times New Roman"/>
          <w:sz w:val="28"/>
          <w:szCs w:val="28"/>
        </w:rPr>
      </w:pPr>
      <w:r w:rsidRPr="008E1E73">
        <w:rPr>
          <w:rFonts w:ascii="Times New Roman" w:hAnsi="Times New Roman"/>
          <w:sz w:val="28"/>
          <w:szCs w:val="28"/>
        </w:rPr>
        <w:t xml:space="preserve">В  2011 году принята районная долгосрочная целевая программа «Развитие сельскохозяйственного производства в муниципальном образовании «Велижский район» на 2011-2012 годы». </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Программные мероприятия на 2012 год предусматривают предоставление субсидий на приобретение семян сенокосно-пастбищных травосмесей-250т.руб., использовано 250 тыс.руб</w:t>
      </w:r>
    </w:p>
    <w:p w:rsidR="00E853DB" w:rsidRPr="008E1E73" w:rsidRDefault="00E853DB" w:rsidP="00E853DB">
      <w:pPr>
        <w:pStyle w:val="a4"/>
        <w:ind w:firstLine="708"/>
        <w:jc w:val="both"/>
        <w:rPr>
          <w:rFonts w:ascii="Times New Roman" w:hAnsi="Times New Roman"/>
          <w:sz w:val="28"/>
          <w:szCs w:val="28"/>
        </w:rPr>
      </w:pPr>
      <w:r w:rsidRPr="008E1E73">
        <w:rPr>
          <w:rFonts w:ascii="Times New Roman" w:hAnsi="Times New Roman"/>
          <w:sz w:val="28"/>
          <w:szCs w:val="28"/>
        </w:rPr>
        <w:t>В рамках реализации мероприятий, предусмотренных федеральной целевой программой «Социальное развитие села до 2013 года», пять семей получили сертификаты на сумму 5882тыс.руб. ( в 2011 году 6 семей получили сертификаты на сумму 9575 т.р.) Ведётся строительство трёх домов для молодых семей в Беляевском сельском поселении и в Ситьковском сельском поселении строятся два дома. Работа по обеспечению жильём молодых семей продолжается. Две молодых  семьи включены в программу на 2013 год,  готовят документы ещё две семьи.</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В Селезнёвском сельском поселении включена в программу  реконструкция водопровода в д. Селезни протяжённостью 840метров, сметная стоимость 741т.руб.,  из бюджета получено 715 тыс. 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В Заозерском сельском поселении включена в программу реконструкция водопровода в д. Заозерье протяжённостью 1337 метров, сметная стоимость 2977 тыс. руб., из бюджета получено 197 тыс.руб.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В Погорельском сельском поселении  водопровод в д.Чепли протяжённостью 1933 метра, сметная стоимость 4666т.руб.</w:t>
      </w:r>
    </w:p>
    <w:p w:rsidR="00E853DB" w:rsidRPr="008E1E73" w:rsidRDefault="00E853DB" w:rsidP="00E853DB">
      <w:pPr>
        <w:pStyle w:val="a4"/>
        <w:jc w:val="both"/>
        <w:rPr>
          <w:rFonts w:ascii="Times New Roman" w:hAnsi="Times New Roman"/>
          <w:sz w:val="28"/>
          <w:szCs w:val="28"/>
        </w:rPr>
      </w:pPr>
      <w:r w:rsidRPr="008E1E73">
        <w:rPr>
          <w:rFonts w:ascii="Times New Roman" w:hAnsi="Times New Roman"/>
          <w:sz w:val="28"/>
          <w:szCs w:val="28"/>
        </w:rPr>
        <w:t>Всего на реконструкцию водопровода поступило из бюджета за 9 месяцев 912 тыс. руб.</w:t>
      </w:r>
      <w:r w:rsidRPr="008E1E73">
        <w:rPr>
          <w:rFonts w:ascii="Times New Roman" w:hAnsi="Times New Roman"/>
          <w:sz w:val="28"/>
          <w:szCs w:val="28"/>
        </w:rPr>
        <w:tab/>
      </w:r>
    </w:p>
    <w:p w:rsidR="00E853DB" w:rsidRDefault="00E853DB" w:rsidP="00E853DB">
      <w:pPr>
        <w:jc w:val="both"/>
        <w:rPr>
          <w:rFonts w:ascii="Times New Roman" w:hAnsi="Times New Roman" w:cs="Times New Roman"/>
          <w:sz w:val="28"/>
          <w:szCs w:val="28"/>
        </w:rPr>
      </w:pPr>
      <w:r w:rsidRPr="008E1E73">
        <w:rPr>
          <w:rFonts w:ascii="Times New Roman" w:hAnsi="Times New Roman" w:cs="Times New Roman"/>
          <w:sz w:val="28"/>
          <w:szCs w:val="28"/>
        </w:rPr>
        <w:tab/>
        <w:t>За 9 месяцев 2012 года предприятиями района приобретено техники и оборудования на сумму 10526,9 тыс.руб.,  в т.ч. за счет кредита 1664 тыс.руб.</w:t>
      </w:r>
      <w:r>
        <w:rPr>
          <w:rFonts w:ascii="Times New Roman" w:hAnsi="Times New Roman" w:cs="Times New Roman"/>
          <w:sz w:val="28"/>
          <w:szCs w:val="28"/>
        </w:rPr>
        <w:t xml:space="preserve"> </w:t>
      </w:r>
      <w:r w:rsidRPr="008E1E73">
        <w:rPr>
          <w:rFonts w:ascii="Times New Roman" w:hAnsi="Times New Roman" w:cs="Times New Roman"/>
          <w:sz w:val="28"/>
          <w:szCs w:val="28"/>
        </w:rPr>
        <w:t>Приобретены трактор МТЗ-82.1, полуприцеп самосвальный, автомобиль Газ 3309 для перевозки молока (СПК «Селезнёвский»);</w:t>
      </w:r>
    </w:p>
    <w:p w:rsidR="00E853DB" w:rsidRPr="008E1E73" w:rsidRDefault="00E853DB" w:rsidP="00E853DB">
      <w:pPr>
        <w:jc w:val="both"/>
        <w:rPr>
          <w:rFonts w:ascii="Times New Roman" w:hAnsi="Times New Roman" w:cs="Times New Roman"/>
          <w:sz w:val="28"/>
          <w:szCs w:val="28"/>
        </w:rPr>
      </w:pPr>
      <w:r w:rsidRPr="008E1E73">
        <w:rPr>
          <w:rFonts w:ascii="Times New Roman" w:hAnsi="Times New Roman" w:cs="Times New Roman"/>
          <w:sz w:val="28"/>
          <w:szCs w:val="28"/>
        </w:rPr>
        <w:t xml:space="preserve"> три охладителя молока (СПК «Суворовский», МУП «Логово», СПК «Крутое»); КФХ Васильевой на условиях лизинга приобрело  трактор Беларус 1523, картофелеуборочный комбайн, фрезу пропашную.</w:t>
      </w:r>
      <w:r w:rsidRPr="008E1E73">
        <w:rPr>
          <w:rFonts w:ascii="Times New Roman" w:hAnsi="Times New Roman" w:cs="Times New Roman"/>
          <w:sz w:val="28"/>
          <w:szCs w:val="28"/>
        </w:rPr>
        <w:tab/>
      </w:r>
    </w:p>
    <w:p w:rsidR="00E853DB" w:rsidRPr="008E1E73" w:rsidRDefault="00E853DB" w:rsidP="00E853DB">
      <w:pPr>
        <w:jc w:val="both"/>
        <w:rPr>
          <w:rFonts w:ascii="Times New Roman" w:hAnsi="Times New Roman" w:cs="Times New Roman"/>
          <w:b/>
          <w:sz w:val="28"/>
          <w:szCs w:val="28"/>
        </w:rPr>
      </w:pPr>
      <w:r w:rsidRPr="008E1E73">
        <w:rPr>
          <w:rFonts w:ascii="Times New Roman" w:hAnsi="Times New Roman" w:cs="Times New Roman"/>
          <w:b/>
          <w:sz w:val="28"/>
          <w:szCs w:val="28"/>
        </w:rPr>
        <w:t>Растениеводство.</w:t>
      </w:r>
    </w:p>
    <w:p w:rsidR="00E853DB" w:rsidRPr="008E1E73" w:rsidRDefault="00E853DB" w:rsidP="00E853DB">
      <w:pPr>
        <w:tabs>
          <w:tab w:val="left" w:pos="6237"/>
        </w:tabs>
        <w:jc w:val="both"/>
        <w:rPr>
          <w:rFonts w:ascii="Times New Roman" w:hAnsi="Times New Roman" w:cs="Times New Roman"/>
          <w:sz w:val="28"/>
          <w:szCs w:val="24"/>
        </w:rPr>
      </w:pPr>
      <w:r w:rsidRPr="008E1E73">
        <w:rPr>
          <w:rFonts w:ascii="Times New Roman" w:hAnsi="Times New Roman" w:cs="Times New Roman"/>
          <w:sz w:val="28"/>
        </w:rPr>
        <w:t xml:space="preserve">   Яровой сев в районе проведен на площади 2410 гектаров, в том числе: яровые зерновые и зернобобовые культуры 788гектаров, кормовые культуры 1579 гектаров, овощи 22 гектара и картофель 21 гектар.  Областное  задание выполнили на 78% (3084га). В севе участвовало семь сельскохозяйственных предприятий и два КФХ Васильевой И.К. и Семёновой М.А. </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lastRenderedPageBreak/>
        <w:t xml:space="preserve">      СПК «Суворовский» яровой сев провёл на площади 738 гектаров, что составляет 30,6% от всего ярового сева района. СПК «1-е Мая» план весеннего сева не выполнил,   посеяли 80 гектаров (12% от плана).</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 xml:space="preserve"> ООО «Вит Руд» к яровому севу не приступал.</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 xml:space="preserve">      Под яровой сев  закуплено:</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 минеральных удобрений 281 тонна на сумму 3027,59 тысяч рублей,</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-льготного дизельного топлива 79,1 тонны на сумму 1605,73 тысяч рублей,</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-семян 75,85 тонн на сумму 1949 тысяч рублей.</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 xml:space="preserve">     Под весенний сев вывезено 19 тысяч тонн органических удобрений, внесено на 820 гектаров (23,2 т/га). Проведена подкормка многолетних трав и озимых зерновых культур на площади 1686 и 150 гектаров соответственно.</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 xml:space="preserve">      Химпрополку  посевов зерновых культур провело только одно хозяйство СПК "Суворовский". Обработка проведена на площади 300 гектаров.</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 xml:space="preserve">   Основной задачей отрасли растениеводства является создание прочной кормовой базы. Для общественного поголовья скота заготовлено 4608 тонн сена, 12043 тонны сенажа , 59 тонн соломы, 628 тонн зернофуража от уборки урожая 2012 года.  Заготовка кормов проходила в сложных погодных условиях (ливневые дожди, грозы). Хозяйства применяющие современный метод заготовки сенажа "сенаж в упаковке" оказались в выйгрыше. СПК "Суворовский" заготовил 4000 тонн сенажа, СПК "Селезнёвский" - 3213 тонн, СПК "Крутое"- 2380 тонн. Всего заготовлено 5986,4 тонн кормовых единиц; 21,8 центнера кормовых единиц на одну условную голову скота. Областное задание по заготовке кормов выполнено на 93% (6414т.к.ед.). Для успешной зимовки скота сумели достаточно заготовить кормов СПК «Крутое» (28,8 ц. корм. ед./ усл. гол.), СПК «Селезнёвский» (26,3ц.), СПК «Суворовский» (23,0ц.), МУП «Логово» (21,1ц.)</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 xml:space="preserve">       В хозяйствах района для пастьбы скота имеется 1005 гектаров долголетних культурных пастбищ. Весной заложено ещё 173 гектара. Необходимо отметить, что в этом году отменена областная субсидия на приобретение семян пастбищных травосмесей. Данную субсидию получило лишь одно хозяйство, СПК «Городище», так как они впервые заложили ДКП. Все хозяйства закупившие семена пастбищных травосмесей получили субсидию на приобретение семян из районого бюджета согласно  долгосрочной целевой  программе "Развитие сельскохозяйственного </w:t>
      </w:r>
      <w:r w:rsidRPr="008E1E73">
        <w:rPr>
          <w:rFonts w:ascii="Times New Roman" w:hAnsi="Times New Roman" w:cs="Times New Roman"/>
          <w:sz w:val="28"/>
        </w:rPr>
        <w:lastRenderedPageBreak/>
        <w:t>производства в муниципальном образовании "Велижский район" на 2011-2012 годы."</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 xml:space="preserve">       К уборке подлежало 833 гектара зерновых и зернобобовых культур. Валовой сбор зерна составил 1215,5 тонн зерна, урожайность - 14,2 ц/га.  Валовой сбор зерна в разрезе хозяйств: СПК "1-е Мая"- 45,4 тонны, СПК "Селезнёвский"- 183 тонны, МУП "Логово"- 220 тонн, СПК "Суворовский"- 763,1 тонны.  Выше районного показателя урожайность в двух хозяйствах: МУП "Логово" - 20ц/га и СПК "Суворовский" - 17 ц/га.</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 xml:space="preserve">      Засыпано 224 тонны семян зерновых и зернобобовых культур от урожая этого года. 85 тонн кондиционные или 38 % от всей массы семян. </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 xml:space="preserve">      В этом году СПК "Суворовский" убрал на семена 38 гектаров тимофеевки. Сейчас в хозяйстве идёт сортировка семенного материала.</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 xml:space="preserve">     Задание по озимому севу перевыполнено на 16%, в районе посеяно 379 гектаров озимого тритикале. Под озимый сев вывезено и внесено 1000 тонн органических удобрений на площадь 40 гектаров и 40 тонн минеральных на  225 гектаров.</w:t>
      </w:r>
    </w:p>
    <w:p w:rsidR="00E853DB" w:rsidRPr="008E1E73" w:rsidRDefault="00E853DB" w:rsidP="00E853DB">
      <w:pPr>
        <w:tabs>
          <w:tab w:val="left" w:pos="6237"/>
        </w:tabs>
        <w:jc w:val="both"/>
        <w:rPr>
          <w:rFonts w:ascii="Times New Roman" w:hAnsi="Times New Roman" w:cs="Times New Roman"/>
          <w:sz w:val="28"/>
        </w:rPr>
      </w:pPr>
      <w:r w:rsidRPr="008E1E73">
        <w:rPr>
          <w:rFonts w:ascii="Times New Roman" w:hAnsi="Times New Roman" w:cs="Times New Roman"/>
          <w:sz w:val="28"/>
        </w:rPr>
        <w:t xml:space="preserve">        Проливные дожди в октябре не позволили провести в полном объёме вспашку зяби,  задание  выполнено на 37,5%, вспахано 225 гектаров (задание 600га). </w:t>
      </w:r>
      <w:r w:rsidRPr="008E1E73">
        <w:rPr>
          <w:rFonts w:ascii="Times New Roman" w:hAnsi="Times New Roman" w:cs="Times New Roman"/>
          <w:sz w:val="28"/>
        </w:rPr>
        <w:br/>
      </w:r>
    </w:p>
    <w:p w:rsidR="00E853DB" w:rsidRPr="008E1E73" w:rsidRDefault="00E853DB" w:rsidP="00E853DB">
      <w:pPr>
        <w:jc w:val="both"/>
        <w:rPr>
          <w:rFonts w:ascii="Times New Roman" w:hAnsi="Times New Roman" w:cs="Times New Roman"/>
          <w:sz w:val="24"/>
          <w:szCs w:val="24"/>
        </w:rPr>
      </w:pPr>
      <w:r w:rsidRPr="008E1E73">
        <w:rPr>
          <w:rFonts w:ascii="Times New Roman" w:hAnsi="Times New Roman" w:cs="Times New Roman"/>
          <w:sz w:val="28"/>
          <w:szCs w:val="28"/>
        </w:rPr>
        <w:t>Животноводство.</w:t>
      </w:r>
    </w:p>
    <w:p w:rsidR="00E853DB" w:rsidRPr="008E1E73" w:rsidRDefault="00E853DB" w:rsidP="00E853DB">
      <w:pPr>
        <w:shd w:val="clear" w:color="auto" w:fill="FFFFFF"/>
        <w:jc w:val="both"/>
        <w:rPr>
          <w:rFonts w:ascii="Times New Roman" w:hAnsi="Times New Roman" w:cs="Times New Roman"/>
          <w:bCs/>
          <w:color w:val="000000" w:themeColor="text1"/>
          <w:sz w:val="28"/>
          <w:szCs w:val="28"/>
        </w:rPr>
      </w:pPr>
      <w:r w:rsidRPr="008E1E73">
        <w:rPr>
          <w:rFonts w:ascii="Times New Roman" w:hAnsi="Times New Roman" w:cs="Times New Roman"/>
          <w:bCs/>
          <w:color w:val="000000" w:themeColor="text1"/>
          <w:sz w:val="28"/>
          <w:szCs w:val="28"/>
          <w:shd w:val="clear" w:color="auto" w:fill="FFFFFF"/>
        </w:rPr>
        <w:t xml:space="preserve">   По сельхозпредприятиям поголовье крупного рогатого</w:t>
      </w:r>
      <w:r w:rsidRPr="008E1E73">
        <w:rPr>
          <w:rFonts w:ascii="Times New Roman" w:hAnsi="Times New Roman" w:cs="Times New Roman"/>
          <w:bCs/>
          <w:color w:val="000000" w:themeColor="text1"/>
          <w:sz w:val="28"/>
          <w:szCs w:val="28"/>
        </w:rPr>
        <w:t xml:space="preserve">   </w:t>
      </w:r>
      <w:r w:rsidRPr="008E1E73">
        <w:rPr>
          <w:rFonts w:ascii="Times New Roman" w:hAnsi="Times New Roman" w:cs="Times New Roman"/>
          <w:bCs/>
          <w:color w:val="000000" w:themeColor="text1"/>
          <w:sz w:val="28"/>
          <w:szCs w:val="28"/>
          <w:shd w:val="clear" w:color="auto" w:fill="FFFFFF"/>
        </w:rPr>
        <w:t>составило 3457 голов</w:t>
      </w:r>
      <w:r w:rsidRPr="008E1E73">
        <w:rPr>
          <w:rFonts w:ascii="Times New Roman" w:hAnsi="Times New Roman" w:cs="Times New Roman"/>
          <w:bCs/>
          <w:color w:val="000000" w:themeColor="text1"/>
          <w:sz w:val="28"/>
          <w:szCs w:val="28"/>
        </w:rPr>
        <w:t xml:space="preserve"> </w:t>
      </w:r>
      <w:r w:rsidRPr="008E1E73">
        <w:rPr>
          <w:rFonts w:ascii="Times New Roman" w:hAnsi="Times New Roman" w:cs="Times New Roman"/>
          <w:bCs/>
          <w:color w:val="000000" w:themeColor="text1"/>
          <w:sz w:val="28"/>
          <w:szCs w:val="28"/>
          <w:shd w:val="clear" w:color="auto" w:fill="FFFFFF"/>
        </w:rPr>
        <w:t>(+114 голов к 2011 году), в</w:t>
      </w:r>
      <w:r w:rsidRPr="008E1E73">
        <w:rPr>
          <w:rFonts w:ascii="Times New Roman" w:hAnsi="Times New Roman" w:cs="Times New Roman"/>
          <w:bCs/>
          <w:color w:val="000000" w:themeColor="text1"/>
          <w:sz w:val="28"/>
          <w:szCs w:val="28"/>
        </w:rPr>
        <w:t xml:space="preserve"> </w:t>
      </w:r>
      <w:r w:rsidRPr="008E1E73">
        <w:rPr>
          <w:rFonts w:ascii="Times New Roman" w:hAnsi="Times New Roman" w:cs="Times New Roman"/>
          <w:bCs/>
          <w:color w:val="000000" w:themeColor="text1"/>
          <w:sz w:val="28"/>
          <w:szCs w:val="28"/>
          <w:shd w:val="clear" w:color="auto" w:fill="FFFFFF"/>
        </w:rPr>
        <w:t>сельхозпредприятиях содержится 1732  коровы</w:t>
      </w:r>
      <w:r w:rsidRPr="008E1E73">
        <w:rPr>
          <w:rFonts w:ascii="Times New Roman" w:hAnsi="Times New Roman" w:cs="Times New Roman"/>
          <w:bCs/>
          <w:color w:val="000000" w:themeColor="text1"/>
          <w:sz w:val="28"/>
          <w:szCs w:val="28"/>
        </w:rPr>
        <w:t xml:space="preserve">, что на 131 голову больше чем в прошлом году. </w:t>
      </w:r>
    </w:p>
    <w:p w:rsidR="00E853DB" w:rsidRPr="008E1E73" w:rsidRDefault="00E853DB" w:rsidP="00E853DB">
      <w:pPr>
        <w:jc w:val="both"/>
        <w:rPr>
          <w:rFonts w:ascii="Times New Roman" w:hAnsi="Times New Roman" w:cs="Times New Roman"/>
          <w:color w:val="000000" w:themeColor="text1"/>
          <w:sz w:val="28"/>
          <w:szCs w:val="28"/>
        </w:rPr>
      </w:pPr>
      <w:r w:rsidRPr="008E1E73">
        <w:rPr>
          <w:rFonts w:ascii="Times New Roman" w:hAnsi="Times New Roman" w:cs="Times New Roman"/>
          <w:color w:val="000000" w:themeColor="text1"/>
          <w:sz w:val="28"/>
          <w:szCs w:val="28"/>
        </w:rPr>
        <w:t xml:space="preserve">    Производство молока во всех категориях хозяйств составило 8442 тонны  99% к уровню прошлого года, что на 86 тонн меньше.  В 2011 году во всех категориях хозяйств было произведено 8528 тонн молока.</w:t>
      </w:r>
    </w:p>
    <w:p w:rsidR="00E853DB" w:rsidRPr="008E1E73" w:rsidRDefault="00E853DB" w:rsidP="00E853DB">
      <w:pPr>
        <w:jc w:val="both"/>
        <w:rPr>
          <w:rFonts w:ascii="Times New Roman" w:hAnsi="Times New Roman" w:cs="Times New Roman"/>
          <w:color w:val="000000" w:themeColor="text1"/>
          <w:sz w:val="28"/>
          <w:szCs w:val="28"/>
        </w:rPr>
      </w:pPr>
      <w:r w:rsidRPr="008E1E73">
        <w:rPr>
          <w:rFonts w:ascii="Times New Roman" w:hAnsi="Times New Roman" w:cs="Times New Roman"/>
          <w:color w:val="000000" w:themeColor="text1"/>
          <w:sz w:val="28"/>
          <w:szCs w:val="28"/>
        </w:rPr>
        <w:t xml:space="preserve">     В том числе  в сельскохозяйственных предприятиях произведено 4293,3 тонны молока, что составляет 106,7 % к уровню прошлого года (+271,4 тонны). Во всех хозяйствах производство молока по сравнению с прошлым годом увеличилось. </w:t>
      </w:r>
    </w:p>
    <w:p w:rsidR="00E853DB" w:rsidRPr="008E1E73" w:rsidRDefault="00E853DB" w:rsidP="00E853DB">
      <w:pPr>
        <w:jc w:val="both"/>
        <w:rPr>
          <w:rFonts w:ascii="Times New Roman" w:hAnsi="Times New Roman" w:cs="Times New Roman"/>
          <w:color w:val="000000" w:themeColor="text1"/>
          <w:sz w:val="28"/>
          <w:szCs w:val="28"/>
        </w:rPr>
      </w:pPr>
      <w:r w:rsidRPr="008E1E73">
        <w:rPr>
          <w:rFonts w:ascii="Times New Roman" w:hAnsi="Times New Roman" w:cs="Times New Roman"/>
          <w:color w:val="000000" w:themeColor="text1"/>
          <w:sz w:val="28"/>
          <w:szCs w:val="28"/>
        </w:rPr>
        <w:t xml:space="preserve">     В хозяйствах населения производство составило 3875 т. 88,8 % к 2011г., в КФХ  273,7 тонн, что в 1,9 раза больше уровня прошлого года.</w:t>
      </w:r>
    </w:p>
    <w:p w:rsidR="00E853DB" w:rsidRPr="008E1E73" w:rsidRDefault="00E853DB" w:rsidP="00E853DB">
      <w:pPr>
        <w:jc w:val="both"/>
        <w:rPr>
          <w:rFonts w:ascii="Times New Roman" w:hAnsi="Times New Roman" w:cs="Times New Roman"/>
          <w:color w:val="000000" w:themeColor="text1"/>
          <w:sz w:val="28"/>
          <w:szCs w:val="28"/>
        </w:rPr>
      </w:pPr>
      <w:r w:rsidRPr="008E1E73">
        <w:rPr>
          <w:rFonts w:ascii="Times New Roman" w:hAnsi="Times New Roman" w:cs="Times New Roman"/>
          <w:color w:val="000000" w:themeColor="text1"/>
          <w:sz w:val="28"/>
          <w:szCs w:val="28"/>
        </w:rPr>
        <w:lastRenderedPageBreak/>
        <w:t xml:space="preserve">  Надой на фуражную корову на 1октября  району составил 2772 кг, в сравнении с прошлым годом (2535кг.) надой увеличился на 237 кг. Лучшие показатели по надою на фуражную корову в СПК «Селезнёвский»  3601 кг,  СПК «Суворовский» 3193 кг (+183 кг), СПК «Правда» 2904кг (+42кг),</w:t>
      </w:r>
    </w:p>
    <w:p w:rsidR="00E853DB" w:rsidRPr="008E1E73" w:rsidRDefault="00E853DB" w:rsidP="00E853DB">
      <w:pPr>
        <w:jc w:val="both"/>
        <w:rPr>
          <w:rFonts w:ascii="Times New Roman" w:hAnsi="Times New Roman" w:cs="Times New Roman"/>
          <w:color w:val="000000" w:themeColor="text1"/>
          <w:sz w:val="28"/>
          <w:szCs w:val="28"/>
        </w:rPr>
      </w:pPr>
      <w:r w:rsidRPr="008E1E73">
        <w:rPr>
          <w:rFonts w:ascii="Times New Roman" w:hAnsi="Times New Roman" w:cs="Times New Roman"/>
          <w:color w:val="000000" w:themeColor="text1"/>
          <w:sz w:val="28"/>
          <w:szCs w:val="28"/>
        </w:rPr>
        <w:t xml:space="preserve"> СПК «Крутое»  2782 кг (+78кг).</w:t>
      </w:r>
    </w:p>
    <w:p w:rsidR="00E853DB" w:rsidRPr="008E1E73" w:rsidRDefault="00E853DB" w:rsidP="00E853DB">
      <w:pPr>
        <w:jc w:val="both"/>
        <w:rPr>
          <w:rFonts w:ascii="Times New Roman" w:hAnsi="Times New Roman" w:cs="Times New Roman"/>
          <w:color w:val="000000" w:themeColor="text1"/>
          <w:sz w:val="28"/>
          <w:szCs w:val="28"/>
        </w:rPr>
      </w:pPr>
      <w:r w:rsidRPr="008E1E73">
        <w:rPr>
          <w:rFonts w:ascii="Times New Roman" w:hAnsi="Times New Roman" w:cs="Times New Roman"/>
          <w:color w:val="000000" w:themeColor="text1"/>
          <w:sz w:val="28"/>
          <w:szCs w:val="28"/>
        </w:rPr>
        <w:t xml:space="preserve">  Производство мяса в живом весе на убой во всех категориях хозяйств составило 708,3 тонны 102% к 2011 году. В том числе в сельхозорганизациях 221,7 – тонны, или 122,3% к 2011 году, в хозяйствах населения 473,6 тонны 92,5 % к 2011 году, в КФХ 12,9 тонны, что на 11,8 тонны больше, чем в прошлом году.     </w:t>
      </w:r>
    </w:p>
    <w:p w:rsidR="00E853DB" w:rsidRPr="008E1E73" w:rsidRDefault="00E853DB" w:rsidP="00E853DB">
      <w:pPr>
        <w:jc w:val="both"/>
        <w:rPr>
          <w:rFonts w:ascii="Times New Roman" w:hAnsi="Times New Roman" w:cs="Times New Roman"/>
          <w:color w:val="000000" w:themeColor="text1"/>
          <w:sz w:val="28"/>
          <w:szCs w:val="28"/>
        </w:rPr>
      </w:pPr>
      <w:r w:rsidRPr="008E1E73">
        <w:rPr>
          <w:rFonts w:ascii="Times New Roman" w:hAnsi="Times New Roman" w:cs="Times New Roman"/>
          <w:color w:val="000000" w:themeColor="text1"/>
          <w:sz w:val="28"/>
          <w:szCs w:val="28"/>
        </w:rPr>
        <w:t>За девять  месяцев  введено  в основное стадо 321 голова нетелей, что составляет – 18,8%, выбыло за этот период 294 коровы или 17,3 %. Самое большое количество нетелей – 69 голов введено в основное стадо в СПК «Суворовский», в % отношении в СПК «Городище» 96,7 или 29 голов.</w:t>
      </w:r>
    </w:p>
    <w:p w:rsidR="00DA0D3A" w:rsidRDefault="00DA0D3A">
      <w:bookmarkStart w:id="0" w:name="_GoBack"/>
      <w:bookmarkEnd w:id="0"/>
    </w:p>
    <w:sectPr w:rsidR="00DA0D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CE8"/>
    <w:rsid w:val="00953CE8"/>
    <w:rsid w:val="00DA0D3A"/>
    <w:rsid w:val="00E85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3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5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853D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3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5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853D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1402</Words>
  <Characters>7992</Characters>
  <Application>Microsoft Office Word</Application>
  <DocSecurity>0</DocSecurity>
  <Lines>66</Lines>
  <Paragraphs>18</Paragraphs>
  <ScaleCrop>false</ScaleCrop>
  <Company/>
  <LinksUpToDate>false</LinksUpToDate>
  <CharactersWithSpaces>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2013-02-28T12:03:00Z</dcterms:created>
  <dcterms:modified xsi:type="dcterms:W3CDTF">2013-02-28T12:03:00Z</dcterms:modified>
</cp:coreProperties>
</file>