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361ECB" w:rsidP="00361ECB">
      <w:pPr>
        <w:rPr>
          <w:rFonts w:ascii="Arial" w:hAnsi="Arial"/>
          <w:b/>
          <w:sz w:val="28"/>
          <w:szCs w:val="20"/>
        </w:rPr>
      </w:pPr>
      <w:proofErr w:type="gramStart"/>
      <w:r w:rsidRPr="00361ECB">
        <w:rPr>
          <w:rFonts w:ascii="Arial" w:hAnsi="Arial"/>
          <w:b/>
          <w:sz w:val="28"/>
          <w:szCs w:val="20"/>
        </w:rPr>
        <w:t>АДМИНИСТРАЦИИЯ  МУНИЦИПАЛЬНОГО</w:t>
      </w:r>
      <w:proofErr w:type="gramEnd"/>
      <w:r w:rsidRPr="00361ECB">
        <w:rPr>
          <w:rFonts w:ascii="Arial" w:hAnsi="Arial"/>
          <w:b/>
          <w:sz w:val="28"/>
          <w:szCs w:val="20"/>
        </w:rPr>
        <w:t xml:space="preserve"> ОБРАЗОВАНИЯ</w:t>
      </w:r>
    </w:p>
    <w:p w:rsidR="00361ECB" w:rsidRPr="00361ECB" w:rsidRDefault="00361ECB" w:rsidP="00361ECB">
      <w:pPr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 xml:space="preserve">                                  «ВЕЛИЖСКИЙ РАЙОН» 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  <w:u w:val="single"/>
        </w:rPr>
      </w:pPr>
      <w:proofErr w:type="gramStart"/>
      <w:r w:rsidRPr="00361ECB">
        <w:rPr>
          <w:sz w:val="28"/>
          <w:szCs w:val="20"/>
        </w:rPr>
        <w:t>от</w:t>
      </w:r>
      <w:proofErr w:type="gramEnd"/>
      <w:r w:rsidRPr="00361ECB">
        <w:rPr>
          <w:sz w:val="28"/>
          <w:szCs w:val="20"/>
        </w:rPr>
        <w:t xml:space="preserve">  </w:t>
      </w:r>
      <w:r w:rsidRPr="00361ECB">
        <w:rPr>
          <w:sz w:val="28"/>
          <w:szCs w:val="20"/>
          <w:u w:val="single"/>
        </w:rPr>
        <w:t xml:space="preserve"> 01.12.2016  </w:t>
      </w:r>
      <w:r w:rsidRPr="00361ECB">
        <w:rPr>
          <w:sz w:val="28"/>
          <w:szCs w:val="20"/>
        </w:rPr>
        <w:t xml:space="preserve">   № </w:t>
      </w:r>
      <w:r w:rsidRPr="00361ECB">
        <w:rPr>
          <w:sz w:val="28"/>
          <w:szCs w:val="20"/>
          <w:u w:val="single"/>
        </w:rPr>
        <w:t xml:space="preserve"> 773</w:t>
      </w:r>
      <w:r w:rsidRPr="00361ECB">
        <w:rPr>
          <w:sz w:val="28"/>
          <w:szCs w:val="20"/>
          <w:u w:val="single"/>
        </w:rPr>
        <w:tab/>
        <w:t xml:space="preserve">  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361ECB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-52613</wp:posOffset>
                </wp:positionH>
                <wp:positionV relativeFrom="paragraph">
                  <wp:posOffset>106405</wp:posOffset>
                </wp:positionV>
                <wp:extent cx="3355942" cy="1725105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42" cy="172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6C9" w:rsidRDefault="000646C9" w:rsidP="00361ECB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1ECB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0646C9" w:rsidRDefault="000646C9" w:rsidP="00361ECB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редакции от 11.12.2017 №716)</w:t>
                            </w:r>
                          </w:p>
                          <w:p w:rsidR="000646C9" w:rsidRPr="00361ECB" w:rsidRDefault="000646C9" w:rsidP="00361ECB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46C9" w:rsidRPr="00361ECB" w:rsidRDefault="000646C9" w:rsidP="00361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15pt;margin-top:8.4pt;width:264.2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JDwwIAALo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" filled="f" stroked="f">
                <v:textbox>
                  <w:txbxContent>
                    <w:p w:rsidR="000646C9" w:rsidRDefault="000646C9" w:rsidP="00361ECB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 w:rsidRPr="00361ECB">
                        <w:rPr>
                          <w:sz w:val="28"/>
                          <w:szCs w:val="28"/>
                        </w:rPr>
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361ECB"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0646C9" w:rsidRDefault="000646C9" w:rsidP="00361ECB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редакции от 11.12.2017 №716)</w:t>
                      </w:r>
                    </w:p>
                    <w:p w:rsidR="000646C9" w:rsidRPr="00361ECB" w:rsidRDefault="000646C9" w:rsidP="00361ECB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646C9" w:rsidRPr="00361ECB" w:rsidRDefault="000646C9" w:rsidP="00361E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  <w:r w:rsidRPr="00361ECB">
        <w:rPr>
          <w:szCs w:val="20"/>
        </w:rPr>
        <w:t xml:space="preserve">            </w:t>
      </w: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361ECB" w:rsidRDefault="00361ECB" w:rsidP="00361ECB">
      <w:pPr>
        <w:jc w:val="both"/>
        <w:rPr>
          <w:sz w:val="28"/>
          <w:szCs w:val="28"/>
        </w:rPr>
      </w:pPr>
    </w:p>
    <w:p w:rsidR="0057301A" w:rsidRPr="00361ECB" w:rsidRDefault="0057301A" w:rsidP="00361ECB">
      <w:pPr>
        <w:jc w:val="both"/>
        <w:rPr>
          <w:sz w:val="28"/>
          <w:szCs w:val="28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  <w:r w:rsidRPr="00361ECB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</w:t>
      </w:r>
      <w:r w:rsidRPr="00361ECB">
        <w:rPr>
          <w:sz w:val="20"/>
          <w:szCs w:val="20"/>
        </w:rPr>
        <w:t xml:space="preserve"> </w:t>
      </w:r>
      <w:r w:rsidRPr="00361ECB">
        <w:rPr>
          <w:sz w:val="28"/>
          <w:szCs w:val="28"/>
        </w:rPr>
        <w:t>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</w:t>
      </w:r>
      <w:r w:rsidRPr="00361ECB">
        <w:rPr>
          <w:sz w:val="28"/>
          <w:szCs w:val="20"/>
        </w:rPr>
        <w:tab/>
        <w:t>ПОСТАНОВЛЯЕТ: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</w:p>
    <w:p w:rsidR="00361ECB" w:rsidRPr="00361ECB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Утвердить прилагаемую муниципальную программу «Программа развития автомобильных дорог местного значения на территории муниципального образования «Велижский район» на 2017-20</w:t>
      </w:r>
      <w:r w:rsidR="00021D52">
        <w:rPr>
          <w:sz w:val="28"/>
          <w:szCs w:val="20"/>
        </w:rPr>
        <w:t>20</w:t>
      </w:r>
      <w:r w:rsidRPr="00361ECB">
        <w:rPr>
          <w:sz w:val="28"/>
          <w:szCs w:val="20"/>
        </w:rPr>
        <w:t xml:space="preserve"> годы». </w:t>
      </w:r>
    </w:p>
    <w:p w:rsidR="00361ECB" w:rsidRPr="00361ECB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Контроль за</w:t>
      </w:r>
      <w:r w:rsidR="00DC2774">
        <w:rPr>
          <w:sz w:val="28"/>
          <w:szCs w:val="20"/>
        </w:rPr>
        <w:t xml:space="preserve"> исполнением</w:t>
      </w:r>
      <w:r w:rsidRPr="00361ECB">
        <w:rPr>
          <w:sz w:val="28"/>
          <w:szCs w:val="20"/>
        </w:rPr>
        <w:t xml:space="preserve"> настоящего постановления оставляю за собой.</w:t>
      </w:r>
    </w:p>
    <w:p w:rsidR="00361ECB" w:rsidRPr="00361ECB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Постановление вступает в силу после его обнародования в месте обнародования изданных (принятых) Администрацией муниципального образования «Велижский район» правовых актов, н</w:t>
      </w:r>
      <w:r w:rsidR="00DB3EBF">
        <w:rPr>
          <w:sz w:val="28"/>
          <w:szCs w:val="20"/>
        </w:rPr>
        <w:t xml:space="preserve">о не раннее 1 января 2017 года </w:t>
      </w:r>
      <w:r w:rsidRPr="00361ECB">
        <w:rPr>
          <w:sz w:val="28"/>
          <w:szCs w:val="20"/>
        </w:rPr>
        <w:t>и подлежит размещению на официальном сайте муниципального образования «Велижский район» в сети Интернет.</w:t>
      </w:r>
    </w:p>
    <w:p w:rsidR="00361ECB" w:rsidRPr="00361ECB" w:rsidRDefault="00361ECB" w:rsidP="00361ECB">
      <w:pPr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8"/>
          <w:szCs w:val="28"/>
        </w:rPr>
        <w:t>Глава муниципального образования</w:t>
      </w: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 xml:space="preserve">Велижский </w:t>
      </w:r>
      <w:proofErr w:type="gramStart"/>
      <w:r w:rsidRPr="00361ECB">
        <w:rPr>
          <w:sz w:val="28"/>
          <w:szCs w:val="28"/>
        </w:rPr>
        <w:t xml:space="preserve">район»   </w:t>
      </w:r>
      <w:proofErr w:type="gramEnd"/>
      <w:r w:rsidRPr="00361ECB">
        <w:rPr>
          <w:sz w:val="28"/>
          <w:szCs w:val="28"/>
        </w:rPr>
        <w:t xml:space="preserve">                                                                В.В. Самулеев</w:t>
      </w:r>
    </w:p>
    <w:p w:rsidR="00361ECB" w:rsidRDefault="00361ECB" w:rsidP="00361ECB">
      <w:pPr>
        <w:rPr>
          <w:sz w:val="28"/>
          <w:szCs w:val="28"/>
        </w:rPr>
      </w:pPr>
    </w:p>
    <w:p w:rsidR="00361ECB" w:rsidRDefault="00361ECB" w:rsidP="00361ECB">
      <w:pPr>
        <w:rPr>
          <w:sz w:val="28"/>
          <w:szCs w:val="28"/>
        </w:rPr>
      </w:pPr>
    </w:p>
    <w:p w:rsidR="00361ECB" w:rsidRDefault="00361ECB" w:rsidP="00361ECB">
      <w:pPr>
        <w:rPr>
          <w:sz w:val="28"/>
          <w:szCs w:val="28"/>
        </w:rPr>
      </w:pPr>
    </w:p>
    <w:p w:rsidR="00361ECB" w:rsidRDefault="00361ECB" w:rsidP="00361ECB">
      <w:pPr>
        <w:rPr>
          <w:sz w:val="28"/>
          <w:szCs w:val="28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proofErr w:type="gramStart"/>
      <w:r w:rsidRPr="009C409E">
        <w:rPr>
          <w:sz w:val="28"/>
          <w:szCs w:val="28"/>
        </w:rPr>
        <w:t>постановлением</w:t>
      </w:r>
      <w:proofErr w:type="gramEnd"/>
      <w:r w:rsidRPr="009C409E">
        <w:rPr>
          <w:sz w:val="28"/>
          <w:szCs w:val="28"/>
        </w:rPr>
        <w:t xml:space="preserve">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proofErr w:type="gramStart"/>
      <w:r w:rsidRPr="009C409E">
        <w:rPr>
          <w:sz w:val="28"/>
          <w:szCs w:val="28"/>
        </w:rPr>
        <w:t>муниципального</w:t>
      </w:r>
      <w:proofErr w:type="gramEnd"/>
      <w:r w:rsidRPr="009C409E">
        <w:rPr>
          <w:sz w:val="28"/>
          <w:szCs w:val="28"/>
        </w:rPr>
        <w:t xml:space="preserve">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1904EE" w:rsidRPr="00F42B12" w:rsidRDefault="00F42B12" w:rsidP="001904EE">
      <w:pPr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01.12.2016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773                                                                                                                                                                                     </w:t>
      </w:r>
    </w:p>
    <w:p w:rsidR="0057301A" w:rsidRPr="0057301A" w:rsidRDefault="0057301A" w:rsidP="0057301A">
      <w:pPr>
        <w:jc w:val="right"/>
        <w:rPr>
          <w:sz w:val="28"/>
          <w:szCs w:val="28"/>
        </w:rPr>
      </w:pPr>
      <w:r w:rsidRPr="0057301A">
        <w:rPr>
          <w:sz w:val="28"/>
          <w:szCs w:val="28"/>
        </w:rPr>
        <w:t>(</w:t>
      </w:r>
      <w:proofErr w:type="gramStart"/>
      <w:r w:rsidRPr="0057301A">
        <w:rPr>
          <w:sz w:val="28"/>
          <w:szCs w:val="28"/>
        </w:rPr>
        <w:t>в</w:t>
      </w:r>
      <w:proofErr w:type="gramEnd"/>
      <w:r w:rsidRPr="0057301A">
        <w:rPr>
          <w:sz w:val="28"/>
          <w:szCs w:val="28"/>
        </w:rPr>
        <w:t xml:space="preserve"> редакции от 11.12.2017 №716)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Муниципальная программа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«</w:t>
      </w:r>
      <w:r w:rsidRPr="001904EE">
        <w:rPr>
          <w:sz w:val="32"/>
          <w:szCs w:val="32"/>
        </w:rPr>
        <w:t xml:space="preserve">Программа развития автомобильных дорог местного значения 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proofErr w:type="gramStart"/>
      <w:r w:rsidRPr="001904EE">
        <w:rPr>
          <w:sz w:val="32"/>
          <w:szCs w:val="32"/>
        </w:rPr>
        <w:t>на</w:t>
      </w:r>
      <w:proofErr w:type="gramEnd"/>
      <w:r w:rsidRPr="001904EE">
        <w:rPr>
          <w:sz w:val="32"/>
          <w:szCs w:val="32"/>
        </w:rPr>
        <w:t xml:space="preserve"> территории  муниципального образования «Велижский район» 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  <w:proofErr w:type="gramStart"/>
      <w:r w:rsidRPr="001904EE">
        <w:rPr>
          <w:sz w:val="32"/>
          <w:szCs w:val="32"/>
        </w:rPr>
        <w:t>на</w:t>
      </w:r>
      <w:proofErr w:type="gramEnd"/>
      <w:r w:rsidRPr="001904EE">
        <w:rPr>
          <w:sz w:val="32"/>
          <w:szCs w:val="32"/>
        </w:rPr>
        <w:t xml:space="preserve"> 2017 – 20</w:t>
      </w:r>
      <w:r w:rsidR="00021D52">
        <w:rPr>
          <w:sz w:val="32"/>
          <w:szCs w:val="32"/>
        </w:rPr>
        <w:t>20</w:t>
      </w:r>
      <w:r w:rsidRPr="001904EE">
        <w:rPr>
          <w:sz w:val="32"/>
          <w:szCs w:val="32"/>
        </w:rPr>
        <w:t xml:space="preserve"> годы</w:t>
      </w:r>
      <w:r w:rsidRPr="009C409E">
        <w:rPr>
          <w:sz w:val="32"/>
          <w:szCs w:val="32"/>
        </w:rPr>
        <w:t>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/>
    <w:p w:rsidR="001904EE" w:rsidRDefault="001904EE" w:rsidP="001904EE"/>
    <w:p w:rsidR="001904EE" w:rsidRDefault="001904EE" w:rsidP="001904EE"/>
    <w:p w:rsidR="001904EE" w:rsidRDefault="001904EE" w:rsidP="001904EE">
      <w:pPr>
        <w:jc w:val="center"/>
      </w:pPr>
    </w:p>
    <w:p w:rsidR="001904EE" w:rsidRDefault="001904EE" w:rsidP="00F97410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F97410" w:rsidRDefault="00F97410" w:rsidP="001904EE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F97410" w:rsidRPr="009C409E" w:rsidRDefault="00F97410" w:rsidP="001904EE">
      <w:pPr>
        <w:jc w:val="center"/>
        <w:rPr>
          <w:sz w:val="28"/>
          <w:szCs w:val="28"/>
        </w:rPr>
      </w:pPr>
    </w:p>
    <w:p w:rsidR="00126E1A" w:rsidRDefault="00126E1A" w:rsidP="00742FD0">
      <w:pPr>
        <w:jc w:val="center"/>
        <w:rPr>
          <w:sz w:val="28"/>
          <w:szCs w:val="28"/>
        </w:rPr>
      </w:pP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proofErr w:type="gramStart"/>
      <w:r w:rsidRPr="002853C1">
        <w:rPr>
          <w:sz w:val="28"/>
          <w:szCs w:val="28"/>
        </w:rPr>
        <w:t>муниципальной</w:t>
      </w:r>
      <w:proofErr w:type="gramEnd"/>
      <w:r w:rsidRPr="002853C1">
        <w:rPr>
          <w:sz w:val="28"/>
          <w:szCs w:val="28"/>
        </w:rPr>
        <w:t xml:space="preserve">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126E1A">
        <w:rPr>
          <w:sz w:val="28"/>
          <w:szCs w:val="28"/>
        </w:rPr>
        <w:t xml:space="preserve">Программа развития автомобильных дорог местного значения </w:t>
      </w:r>
    </w:p>
    <w:p w:rsidR="00126E1A" w:rsidRDefault="00742FD0" w:rsidP="00126E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</w:t>
      </w:r>
      <w:r w:rsidR="00126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8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«Велижский район» </w:t>
      </w:r>
    </w:p>
    <w:p w:rsidR="00742FD0" w:rsidRDefault="00742FD0" w:rsidP="00126E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2017 – 20</w:t>
      </w:r>
      <w:r w:rsidR="00021D52">
        <w:rPr>
          <w:sz w:val="28"/>
          <w:szCs w:val="28"/>
        </w:rPr>
        <w:t>20</w:t>
      </w:r>
      <w:r w:rsidRPr="002853C1">
        <w:rPr>
          <w:sz w:val="28"/>
          <w:szCs w:val="28"/>
        </w:rPr>
        <w:t xml:space="preserve"> годы»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323"/>
      </w:tblGrid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</w:t>
            </w:r>
            <w:proofErr w:type="gramStart"/>
            <w:r w:rsidRPr="002853C1">
              <w:rPr>
                <w:sz w:val="28"/>
                <w:szCs w:val="28"/>
              </w:rPr>
              <w:t>исполнитель</w:t>
            </w:r>
            <w:proofErr w:type="gramEnd"/>
            <w:r w:rsidRPr="002853C1">
              <w:rPr>
                <w:sz w:val="28"/>
                <w:szCs w:val="28"/>
              </w:rPr>
              <w:t xml:space="preserve"> программы) 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Цель </w:t>
            </w:r>
            <w:proofErr w:type="gramStart"/>
            <w:r w:rsidRPr="002853C1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«Велижский район».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323" w:type="dxa"/>
            <w:shd w:val="clear" w:color="auto" w:fill="auto"/>
          </w:tcPr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0" w:firstLine="6"/>
              <w:jc w:val="both"/>
              <w:rPr>
                <w:bCs/>
                <w:sz w:val="28"/>
                <w:szCs w:val="28"/>
              </w:rPr>
            </w:pP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отремонтированных </w:t>
            </w:r>
            <w:r w:rsidRPr="00C36C14">
              <w:rPr>
                <w:bCs/>
                <w:sz w:val="28"/>
                <w:szCs w:val="28"/>
              </w:rPr>
              <w:t>дворовых территорий и проездов к дворовым территориям многоквартирных домов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ямочного ремонта асфальтобетонного покрытия автомобильных дорог местного значения.</w:t>
            </w:r>
          </w:p>
          <w:p w:rsidR="00742FD0" w:rsidRPr="00210DE7" w:rsidRDefault="00742FD0" w:rsidP="00EB02B2">
            <w:pPr>
              <w:ind w:left="5"/>
              <w:jc w:val="both"/>
              <w:rPr>
                <w:bCs/>
                <w:sz w:val="28"/>
                <w:szCs w:val="28"/>
              </w:rPr>
            </w:pP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Сроки (этапы) реализации </w:t>
            </w:r>
            <w:proofErr w:type="gramStart"/>
            <w:r w:rsidRPr="002853C1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021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</w:t>
            </w:r>
            <w:r w:rsidR="00021D52">
              <w:rPr>
                <w:sz w:val="28"/>
                <w:szCs w:val="28"/>
              </w:rPr>
              <w:t>20</w:t>
            </w:r>
            <w:r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23" w:type="dxa"/>
            <w:shd w:val="clear" w:color="auto" w:fill="auto"/>
          </w:tcPr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Общий объем финансирования мероприятий муниципальной программы составляет 32073,3</w:t>
            </w:r>
            <w:r w:rsidRPr="00021D52">
              <w:rPr>
                <w:b/>
                <w:sz w:val="28"/>
                <w:szCs w:val="28"/>
              </w:rPr>
              <w:t xml:space="preserve"> </w:t>
            </w:r>
            <w:r w:rsidRPr="00021D52">
              <w:rPr>
                <w:sz w:val="28"/>
                <w:szCs w:val="28"/>
              </w:rPr>
              <w:t>тыс. рублей,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proofErr w:type="gramStart"/>
            <w:r w:rsidRPr="00021D52">
              <w:rPr>
                <w:sz w:val="28"/>
                <w:szCs w:val="28"/>
              </w:rPr>
              <w:t>в</w:t>
            </w:r>
            <w:proofErr w:type="gramEnd"/>
            <w:r w:rsidRPr="00021D52">
              <w:rPr>
                <w:sz w:val="28"/>
                <w:szCs w:val="28"/>
              </w:rPr>
              <w:t xml:space="preserve"> том числе по годам: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2017 год –18 995,9 тыс. руб., из них: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-1962,4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бюджета Смоленской области – 14 514,1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 xml:space="preserve">Средства бюджета муниципального образования «Велижский район» - 2519,4 </w:t>
            </w:r>
            <w:r w:rsidRPr="00021D52">
              <w:rPr>
                <w:sz w:val="28"/>
                <w:szCs w:val="28"/>
              </w:rPr>
              <w:lastRenderedPageBreak/>
              <w:t>тыс. руб.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2018 год – 3959,2 тыс. руб.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-2017,7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бюджета муниципального образования «Велижский район» - 1941,5 тыс. руб.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2019 год – 4433,2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-2256,9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бюджета муниципального образования «Велижский район» - 2176,3 тыс. руб.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2020 год – 4685,0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-2385,2 тыс. руб.;</w:t>
            </w:r>
          </w:p>
          <w:p w:rsidR="00021D52" w:rsidRPr="00021D52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742FD0" w:rsidRPr="002853C1" w:rsidRDefault="00021D52" w:rsidP="00021D52">
            <w:pPr>
              <w:jc w:val="both"/>
              <w:rPr>
                <w:sz w:val="28"/>
                <w:szCs w:val="28"/>
              </w:rPr>
            </w:pPr>
            <w:r w:rsidRPr="00021D52">
              <w:rPr>
                <w:sz w:val="28"/>
                <w:szCs w:val="28"/>
              </w:rPr>
              <w:t xml:space="preserve">Средства бюджета муниципального образования «Велижский район» - 2299,8 тыс. </w:t>
            </w:r>
            <w:proofErr w:type="gramStart"/>
            <w:r w:rsidRPr="00021D52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23" w:type="dxa"/>
            <w:shd w:val="clear" w:color="auto" w:fill="auto"/>
          </w:tcPr>
          <w:p w:rsidR="00742FD0" w:rsidRPr="00742FD0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C47F35">
              <w:rPr>
                <w:sz w:val="28"/>
                <w:szCs w:val="28"/>
              </w:rPr>
              <w:t xml:space="preserve"> к 2020</w:t>
            </w:r>
            <w:r w:rsidR="00E73016">
              <w:rPr>
                <w:sz w:val="28"/>
                <w:szCs w:val="28"/>
              </w:rPr>
              <w:t xml:space="preserve"> году до 40%</w:t>
            </w:r>
            <w:r w:rsidR="00F97410">
              <w:rPr>
                <w:sz w:val="28"/>
                <w:szCs w:val="28"/>
              </w:rPr>
              <w:t>;</w:t>
            </w:r>
          </w:p>
          <w:p w:rsidR="00742FD0" w:rsidRPr="005F26E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 xml:space="preserve">- увеличение протяженности автомобильных дорог местного значения соответствующих нормативным требованиям к транспортно-эксплуатационным показателям к 2020 году до </w:t>
            </w:r>
            <w:r w:rsidR="005B475F" w:rsidRPr="005B475F">
              <w:rPr>
                <w:sz w:val="28"/>
                <w:szCs w:val="28"/>
              </w:rPr>
              <w:t>40,0</w:t>
            </w:r>
            <w:r w:rsidRPr="005B475F">
              <w:rPr>
                <w:sz w:val="28"/>
                <w:szCs w:val="28"/>
              </w:rPr>
              <w:t xml:space="preserve">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Pr="00B2413B" w:rsidRDefault="00742FD0" w:rsidP="00742FD0">
      <w:pPr>
        <w:jc w:val="center"/>
        <w:rPr>
          <w:sz w:val="28"/>
          <w:szCs w:val="28"/>
        </w:rPr>
      </w:pPr>
      <w:proofErr w:type="gramStart"/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</w:t>
      </w:r>
      <w:proofErr w:type="gramEnd"/>
      <w:r>
        <w:rPr>
          <w:b/>
          <w:sz w:val="28"/>
          <w:szCs w:val="28"/>
        </w:rPr>
        <w:t xml:space="preserve"> муниципальной программы</w:t>
      </w:r>
    </w:p>
    <w:p w:rsidR="00742FD0" w:rsidRDefault="00742FD0" w:rsidP="00742FD0">
      <w:pPr>
        <w:jc w:val="both"/>
      </w:pP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Велижский район расположен на северо-западе Смоленской области в 128 км от областного центра. Территория Велижского района составляет 1473,19 кв. км. Велижский район граничит с Демидовским, Руднянским районами Смоленской области, с П</w:t>
      </w:r>
      <w:r w:rsidR="000B63E2">
        <w:rPr>
          <w:sz w:val="28"/>
          <w:szCs w:val="28"/>
        </w:rPr>
        <w:t>сковской и Тверской областями Российской Федерации</w:t>
      </w:r>
      <w:r w:rsidRPr="00F13FED">
        <w:rPr>
          <w:sz w:val="28"/>
          <w:szCs w:val="28"/>
        </w:rPr>
        <w:t>, с Витебской областью республики Беларусь.</w:t>
      </w:r>
    </w:p>
    <w:p w:rsidR="00742FD0" w:rsidRPr="00F13FED" w:rsidRDefault="00F97410" w:rsidP="00742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района составляет 11079 </w:t>
      </w:r>
      <w:r w:rsidR="00742FD0" w:rsidRPr="00F13FED">
        <w:rPr>
          <w:sz w:val="28"/>
          <w:szCs w:val="28"/>
        </w:rPr>
        <w:t>человек, в том числе в городе Вели</w:t>
      </w:r>
      <w:r w:rsidR="00CB4A95">
        <w:rPr>
          <w:sz w:val="28"/>
          <w:szCs w:val="28"/>
        </w:rPr>
        <w:t>ж</w:t>
      </w:r>
      <w:r w:rsidR="006D0562">
        <w:rPr>
          <w:sz w:val="28"/>
          <w:szCs w:val="28"/>
        </w:rPr>
        <w:t xml:space="preserve"> проживает 7</w:t>
      </w:r>
      <w:r w:rsidR="002D5447">
        <w:rPr>
          <w:sz w:val="28"/>
          <w:szCs w:val="28"/>
        </w:rPr>
        <w:t>068</w:t>
      </w:r>
      <w:r w:rsidR="00742FD0" w:rsidRPr="00F13FED">
        <w:rPr>
          <w:sz w:val="28"/>
          <w:szCs w:val="28"/>
        </w:rPr>
        <w:t xml:space="preserve"> человек. </w:t>
      </w:r>
      <w:r w:rsidR="00A1065A">
        <w:rPr>
          <w:sz w:val="28"/>
          <w:szCs w:val="28"/>
        </w:rPr>
        <w:t>Всего в районе насчитывается 157</w:t>
      </w:r>
      <w:r w:rsidR="00742FD0" w:rsidRPr="00F13FED">
        <w:rPr>
          <w:sz w:val="28"/>
          <w:szCs w:val="28"/>
        </w:rPr>
        <w:t xml:space="preserve"> населенных пунктов. Территорию образуют территории следующих поселений, из них городских-1, сельских- 8: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Велижское городское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Беляевское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Будницкое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Заозерское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Крутовское сельское поселение</w:t>
      </w:r>
      <w:r w:rsidR="006D0562">
        <w:rPr>
          <w:sz w:val="28"/>
          <w:szCs w:val="28"/>
        </w:rPr>
        <w:t>;</w:t>
      </w:r>
      <w:r w:rsidRPr="00F13FED">
        <w:rPr>
          <w:sz w:val="28"/>
          <w:szCs w:val="28"/>
        </w:rPr>
        <w:t xml:space="preserve">  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Погорельское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Печёнковское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proofErr w:type="spellStart"/>
      <w:r w:rsidRPr="00F13FED">
        <w:rPr>
          <w:sz w:val="28"/>
          <w:szCs w:val="28"/>
        </w:rPr>
        <w:t>Селезнёвское</w:t>
      </w:r>
      <w:proofErr w:type="spellEnd"/>
      <w:r w:rsidRPr="00F13FED">
        <w:rPr>
          <w:sz w:val="28"/>
          <w:szCs w:val="28"/>
        </w:rPr>
        <w:t xml:space="preserve">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Ситьковское сельское поселение</w:t>
      </w:r>
      <w:r w:rsidR="006D0562">
        <w:rPr>
          <w:sz w:val="28"/>
          <w:szCs w:val="28"/>
        </w:rPr>
        <w:t>.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По территории района протекает одна из крупных рек </w:t>
      </w:r>
      <w:r w:rsidR="00F97410">
        <w:rPr>
          <w:sz w:val="28"/>
          <w:szCs w:val="28"/>
        </w:rPr>
        <w:t>Европы,</w:t>
      </w:r>
      <w:r w:rsidRPr="00F13FED">
        <w:rPr>
          <w:sz w:val="28"/>
          <w:szCs w:val="28"/>
        </w:rPr>
        <w:t xml:space="preserve"> Западная Двина</w:t>
      </w:r>
      <w:r w:rsidR="00F97410">
        <w:rPr>
          <w:sz w:val="28"/>
          <w:szCs w:val="28"/>
        </w:rPr>
        <w:t>,</w:t>
      </w:r>
      <w:r w:rsidRPr="00F13FED">
        <w:rPr>
          <w:sz w:val="28"/>
          <w:szCs w:val="28"/>
        </w:rPr>
        <w:t xml:space="preserve"> с её притоками Торопа, Велеса, Межа. </w:t>
      </w:r>
    </w:p>
    <w:p w:rsidR="00742FD0" w:rsidRPr="00F13FED" w:rsidRDefault="00742FD0" w:rsidP="00742FD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F13FED">
        <w:rPr>
          <w:sz w:val="28"/>
          <w:szCs w:val="28"/>
        </w:rPr>
        <w:t xml:space="preserve">Велижского района </w:t>
      </w:r>
      <w:r w:rsidRPr="00F13FED">
        <w:rPr>
          <w:sz w:val="28"/>
          <w:szCs w:val="28"/>
        </w:rPr>
        <w:t>и условия жизни населения.</w:t>
      </w:r>
    </w:p>
    <w:p w:rsidR="00742FD0" w:rsidRPr="00F13FED" w:rsidRDefault="00742FD0" w:rsidP="00742FD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F13FED">
        <w:rPr>
          <w:sz w:val="28"/>
          <w:szCs w:val="28"/>
        </w:rPr>
        <w:t>муниципального образования «Велижский район»</w:t>
      </w:r>
      <w:r w:rsidRPr="00F13FED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0B63E2" w:rsidRPr="000B63E2" w:rsidRDefault="000B63E2" w:rsidP="000B63E2">
      <w:pPr>
        <w:pStyle w:val="ConsPlusNormal"/>
        <w:ind w:firstLine="540"/>
        <w:jc w:val="both"/>
        <w:rPr>
          <w:sz w:val="28"/>
          <w:szCs w:val="28"/>
        </w:rPr>
      </w:pPr>
      <w:r w:rsidRPr="000B63E2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</w:t>
      </w:r>
      <w:r w:rsidR="00F97410">
        <w:rPr>
          <w:sz w:val="28"/>
          <w:szCs w:val="28"/>
        </w:rPr>
        <w:t xml:space="preserve">лнение различных видов </w:t>
      </w:r>
      <w:r w:rsidRPr="000B63E2">
        <w:rPr>
          <w:sz w:val="28"/>
          <w:szCs w:val="28"/>
        </w:rPr>
        <w:t>работ</w:t>
      </w:r>
      <w:r w:rsidR="00F97410">
        <w:rPr>
          <w:sz w:val="28"/>
          <w:szCs w:val="28"/>
        </w:rPr>
        <w:t xml:space="preserve"> по содержанию автомобильных дорог, в том числе</w:t>
      </w:r>
      <w:r w:rsidRPr="000B63E2">
        <w:rPr>
          <w:sz w:val="28"/>
          <w:szCs w:val="28"/>
        </w:rPr>
        <w:t xml:space="preserve">: </w:t>
      </w:r>
    </w:p>
    <w:p w:rsid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</w:t>
      </w:r>
      <w:proofErr w:type="gramEnd"/>
      <w:r>
        <w:rPr>
          <w:sz w:val="28"/>
          <w:szCs w:val="28"/>
        </w:rPr>
        <w:t xml:space="preserve"> автомобильных дорог</w:t>
      </w:r>
      <w:r w:rsidR="000B63E2" w:rsidRPr="000B63E2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автомобильных дорог</w:t>
      </w:r>
      <w:r w:rsidR="000B63E2" w:rsidRPr="00F97410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</w:t>
      </w:r>
      <w:r w:rsidR="000B63E2" w:rsidRPr="00F97410">
        <w:rPr>
          <w:sz w:val="28"/>
          <w:szCs w:val="28"/>
        </w:rPr>
        <w:lastRenderedPageBreak/>
        <w:t xml:space="preserve">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реконструкция</w:t>
      </w:r>
      <w:proofErr w:type="gramEnd"/>
      <w:r>
        <w:rPr>
          <w:sz w:val="28"/>
          <w:szCs w:val="28"/>
        </w:rPr>
        <w:t xml:space="preserve"> автомобильных</w:t>
      </w:r>
      <w:r w:rsidR="000B63E2" w:rsidRPr="00F97410">
        <w:rPr>
          <w:sz w:val="28"/>
          <w:szCs w:val="28"/>
        </w:rPr>
        <w:t xml:space="preserve"> до</w:t>
      </w:r>
      <w:r>
        <w:rPr>
          <w:sz w:val="28"/>
          <w:szCs w:val="28"/>
        </w:rPr>
        <w:t>рог</w:t>
      </w:r>
      <w:r w:rsidR="000B63E2" w:rsidRPr="00F97410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0B63E2" w:rsidRPr="000B63E2" w:rsidRDefault="000B63E2" w:rsidP="000B63E2">
      <w:pPr>
        <w:pStyle w:val="ConsPlusNormal"/>
        <w:ind w:firstLine="540"/>
        <w:jc w:val="both"/>
        <w:rPr>
          <w:sz w:val="28"/>
          <w:szCs w:val="28"/>
        </w:rPr>
      </w:pPr>
      <w:r w:rsidRPr="000B63E2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>
        <w:rPr>
          <w:sz w:val="28"/>
          <w:szCs w:val="28"/>
        </w:rPr>
        <w:t xml:space="preserve">в том числе, </w:t>
      </w:r>
      <w:r w:rsidRPr="000B63E2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742FD0" w:rsidRPr="00F13FED" w:rsidRDefault="00742FD0" w:rsidP="000B63E2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Содержание в надлежащем состоянии автомобильных дорог и дворовых территорий требует регулярного выполнения большого объема работ по очистке проезжей части дорог, тротуаров, обочин, дворовых территорий, по ямочному ремонту асфальтобетонного покрытия.</w:t>
      </w:r>
    </w:p>
    <w:p w:rsidR="00B161B7" w:rsidRDefault="00B161B7" w:rsidP="00B161B7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Зна</w:t>
      </w:r>
      <w:r w:rsidR="00A1065A">
        <w:rPr>
          <w:sz w:val="28"/>
          <w:szCs w:val="28"/>
        </w:rPr>
        <w:t>чительная степень износа более 8</w:t>
      </w:r>
      <w:r w:rsidRPr="00F13FED">
        <w:rPr>
          <w:sz w:val="28"/>
          <w:szCs w:val="28"/>
        </w:rPr>
        <w:t>0 процентов автомобильн</w:t>
      </w:r>
      <w:r w:rsidR="00A1065A">
        <w:rPr>
          <w:sz w:val="28"/>
          <w:szCs w:val="28"/>
        </w:rPr>
        <w:t xml:space="preserve">ых дорог местного значения </w:t>
      </w:r>
      <w:r w:rsidRPr="00F13FED">
        <w:rPr>
          <w:sz w:val="28"/>
          <w:szCs w:val="28"/>
        </w:rPr>
        <w:t>сложилась из-за недостаточного финансирования ремонтных работ в условиях постоянного увеличения интенсивности движения, роста парка транспортных средств и несоблюдения межремонтных сроков.</w:t>
      </w:r>
    </w:p>
    <w:p w:rsidR="00B161B7" w:rsidRPr="00F13FED" w:rsidRDefault="00EA7B08" w:rsidP="00EA7B08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F13FED">
        <w:rPr>
          <w:sz w:val="28"/>
          <w:szCs w:val="28"/>
        </w:rPr>
        <w:t xml:space="preserve">При этом развитие улично-дорожной сети </w:t>
      </w:r>
      <w:r w:rsidRPr="00F13FED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F13FED">
        <w:rPr>
          <w:sz w:val="28"/>
          <w:szCs w:val="28"/>
        </w:rPr>
        <w:t xml:space="preserve">отстает от темпов автомобилизации. </w:t>
      </w:r>
      <w:r w:rsidRPr="00F13FED">
        <w:rPr>
          <w:sz w:val="28"/>
          <w:szCs w:val="28"/>
        </w:rPr>
        <w:tab/>
      </w:r>
      <w:r w:rsidR="00F86415">
        <w:rPr>
          <w:sz w:val="28"/>
          <w:szCs w:val="28"/>
        </w:rPr>
        <w:t>При многократно увеличивающ</w:t>
      </w:r>
      <w:r w:rsidR="00B161B7" w:rsidRPr="00F13FED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Pr="00F13FED">
        <w:rPr>
          <w:sz w:val="28"/>
          <w:szCs w:val="28"/>
        </w:rPr>
        <w:t xml:space="preserve"> </w:t>
      </w:r>
      <w:r w:rsidR="00B161B7" w:rsidRPr="00F13FED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B161B7" w:rsidRPr="00F13FED" w:rsidRDefault="00B161B7" w:rsidP="00EA7B08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Дворовые территории </w:t>
      </w:r>
      <w:r w:rsidR="00EA7B08" w:rsidRPr="00F13FED">
        <w:rPr>
          <w:sz w:val="28"/>
          <w:szCs w:val="28"/>
        </w:rPr>
        <w:t xml:space="preserve">многоквартирных домов </w:t>
      </w:r>
      <w:r w:rsidRPr="00F13FED">
        <w:rPr>
          <w:sz w:val="28"/>
          <w:szCs w:val="28"/>
        </w:rPr>
        <w:t>находятся в неудовлетворительном состоянии</w:t>
      </w:r>
      <w:r w:rsidR="00EA7B08" w:rsidRPr="00F13FED">
        <w:rPr>
          <w:sz w:val="28"/>
          <w:szCs w:val="28"/>
        </w:rPr>
        <w:t>, требуют капитального ремонта.</w:t>
      </w:r>
    </w:p>
    <w:p w:rsidR="006C4191" w:rsidRPr="00F13FED" w:rsidRDefault="00B161B7" w:rsidP="00952D6D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По состоянию на 01.01.2016 г. протяженность автомобильных дорог общего пользования местного значения в муниципальном образовании «Велижский район» составляет 259,9 </w:t>
      </w:r>
      <w:proofErr w:type="gramStart"/>
      <w:r w:rsidRPr="00F13FED">
        <w:rPr>
          <w:sz w:val="28"/>
          <w:szCs w:val="28"/>
        </w:rPr>
        <w:t>км.,</w:t>
      </w:r>
      <w:proofErr w:type="gramEnd"/>
      <w:r w:rsidRPr="00F13FED">
        <w:rPr>
          <w:sz w:val="28"/>
          <w:szCs w:val="28"/>
        </w:rPr>
        <w:t xml:space="preserve"> из них с твердым покрытием – 45,5 км. Из общей протяженности автомобильных дорог не отвечают нормативным требованиям – 236,7 </w:t>
      </w:r>
      <w:proofErr w:type="gramStart"/>
      <w:r w:rsidRPr="00F13FED">
        <w:rPr>
          <w:sz w:val="28"/>
          <w:szCs w:val="28"/>
        </w:rPr>
        <w:t>км.,</w:t>
      </w:r>
      <w:proofErr w:type="gramEnd"/>
      <w:r w:rsidRPr="00F13FED">
        <w:rPr>
          <w:sz w:val="28"/>
          <w:szCs w:val="28"/>
        </w:rPr>
        <w:t xml:space="preserve"> что составляет 91,1%. В сети автомобильных дорог эксплуатируется 5 мостовых со</w:t>
      </w:r>
      <w:r w:rsidR="00F97410">
        <w:rPr>
          <w:sz w:val="28"/>
          <w:szCs w:val="28"/>
        </w:rPr>
        <w:t xml:space="preserve">оружений общей длиной 126,7 погонных </w:t>
      </w:r>
      <w:r w:rsidRPr="00F13FED">
        <w:rPr>
          <w:sz w:val="28"/>
          <w:szCs w:val="28"/>
        </w:rPr>
        <w:t>м</w:t>
      </w:r>
      <w:r w:rsidR="00F97410">
        <w:rPr>
          <w:sz w:val="28"/>
          <w:szCs w:val="28"/>
        </w:rPr>
        <w:t>етров</w:t>
      </w:r>
      <w:r w:rsidRPr="00F13FED">
        <w:rPr>
          <w:sz w:val="28"/>
          <w:szCs w:val="28"/>
        </w:rPr>
        <w:t>.</w:t>
      </w:r>
      <w:r w:rsidR="00952D6D">
        <w:t xml:space="preserve"> </w:t>
      </w:r>
      <w:r w:rsidR="00952D6D" w:rsidRPr="00952D6D">
        <w:rPr>
          <w:sz w:val="28"/>
          <w:szCs w:val="28"/>
        </w:rPr>
        <w:t>В том числе, на территории Велижского городского поселения</w:t>
      </w:r>
      <w:r w:rsidR="00952D6D">
        <w:t xml:space="preserve"> </w:t>
      </w:r>
      <w:r w:rsidR="00952D6D" w:rsidRPr="00952D6D">
        <w:rPr>
          <w:sz w:val="28"/>
          <w:szCs w:val="28"/>
        </w:rPr>
        <w:t>- 151,1 км автодорог общего пользования местного значения, нахо</w:t>
      </w:r>
      <w:r w:rsidR="00952D6D">
        <w:rPr>
          <w:sz w:val="28"/>
          <w:szCs w:val="28"/>
        </w:rPr>
        <w:t>дя</w:t>
      </w:r>
      <w:r w:rsidR="00952D6D" w:rsidRPr="00952D6D">
        <w:rPr>
          <w:sz w:val="28"/>
          <w:szCs w:val="28"/>
        </w:rPr>
        <w:t xml:space="preserve">щихся в собственности муниципального образования, в том </w:t>
      </w:r>
      <w:r w:rsidR="00952D6D" w:rsidRPr="00952D6D">
        <w:rPr>
          <w:sz w:val="28"/>
          <w:szCs w:val="28"/>
        </w:rPr>
        <w:lastRenderedPageBreak/>
        <w:t>числе 31,5 км с твердым покрытием;</w:t>
      </w:r>
      <w:r w:rsidR="00952D6D" w:rsidRPr="00952D6D">
        <w:t xml:space="preserve"> </w:t>
      </w:r>
      <w:r w:rsidR="00952D6D">
        <w:rPr>
          <w:sz w:val="28"/>
          <w:szCs w:val="28"/>
        </w:rPr>
        <w:t>о</w:t>
      </w:r>
      <w:r w:rsidR="00952D6D" w:rsidRPr="00952D6D">
        <w:rPr>
          <w:sz w:val="28"/>
          <w:szCs w:val="28"/>
        </w:rPr>
        <w:t>бщая протяжённость улиц г. Велиж</w:t>
      </w:r>
      <w:r w:rsidR="00BF7EA6">
        <w:rPr>
          <w:sz w:val="28"/>
          <w:szCs w:val="28"/>
        </w:rPr>
        <w:t>а</w:t>
      </w:r>
      <w:r w:rsidR="00952D6D" w:rsidRPr="00952D6D">
        <w:rPr>
          <w:sz w:val="28"/>
          <w:szCs w:val="28"/>
        </w:rPr>
        <w:t xml:space="preserve"> – 74,5 км, в </w:t>
      </w:r>
      <w:proofErr w:type="spellStart"/>
      <w:r w:rsidR="00952D6D" w:rsidRPr="00952D6D">
        <w:rPr>
          <w:sz w:val="28"/>
          <w:szCs w:val="28"/>
        </w:rPr>
        <w:t>т.ч</w:t>
      </w:r>
      <w:proofErr w:type="spellEnd"/>
      <w:r w:rsidR="00952D6D" w:rsidRPr="00952D6D">
        <w:rPr>
          <w:sz w:val="28"/>
          <w:szCs w:val="28"/>
        </w:rPr>
        <w:t>. с асфальтобетонным покрытием – 23 км, прочие – 51,5 км.</w:t>
      </w:r>
    </w:p>
    <w:p w:rsidR="006C4191" w:rsidRPr="00A1065A" w:rsidRDefault="006C4191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Реализация ведомственных целевых программ в </w:t>
      </w:r>
      <w:r w:rsidR="006C0AF1" w:rsidRPr="00A1065A">
        <w:rPr>
          <w:sz w:val="28"/>
          <w:szCs w:val="28"/>
        </w:rPr>
        <w:t>2012-2016</w:t>
      </w:r>
      <w:r w:rsidRPr="00A1065A">
        <w:rPr>
          <w:sz w:val="28"/>
          <w:szCs w:val="28"/>
        </w:rPr>
        <w:t xml:space="preserve"> году привела к незначительному улучшению следующих показателей:</w:t>
      </w:r>
    </w:p>
    <w:p w:rsidR="006C4191" w:rsidRPr="00A1065A" w:rsidRDefault="006C4191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- протяженность отремонтированных автомобильных дорог общего пользования </w:t>
      </w:r>
      <w:r w:rsidR="00CC13DD" w:rsidRPr="00A1065A">
        <w:rPr>
          <w:sz w:val="28"/>
          <w:szCs w:val="28"/>
        </w:rPr>
        <w:t>местного значения составила 4,07 км (ремонт транзитного проезда к временному мосту через р. Западная Двина)</w:t>
      </w:r>
      <w:r w:rsidRPr="00A1065A">
        <w:rPr>
          <w:sz w:val="28"/>
          <w:szCs w:val="28"/>
        </w:rPr>
        <w:t>;</w:t>
      </w:r>
    </w:p>
    <w:p w:rsidR="00CC13D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>- протяженность отремонтированных о</w:t>
      </w:r>
      <w:r w:rsidR="004B59FB">
        <w:rPr>
          <w:sz w:val="28"/>
          <w:szCs w:val="28"/>
        </w:rPr>
        <w:t>бъектов улично-дорожной сети – 4</w:t>
      </w:r>
      <w:r w:rsidRPr="00A1065A">
        <w:rPr>
          <w:sz w:val="28"/>
          <w:szCs w:val="28"/>
        </w:rPr>
        <w:t>,3 км (ремонт проезжей части ул. Энгельса</w:t>
      </w:r>
      <w:r w:rsidR="004B59FB">
        <w:rPr>
          <w:sz w:val="28"/>
          <w:szCs w:val="28"/>
        </w:rPr>
        <w:t>, Еременко, Казанская, Советская</w:t>
      </w:r>
      <w:r w:rsidR="00BA4107">
        <w:rPr>
          <w:sz w:val="28"/>
          <w:szCs w:val="28"/>
        </w:rPr>
        <w:t xml:space="preserve"> г. Велиж Смоленской области</w:t>
      </w:r>
      <w:r w:rsidRPr="00A1065A">
        <w:rPr>
          <w:sz w:val="28"/>
          <w:szCs w:val="28"/>
        </w:rPr>
        <w:t>);</w:t>
      </w:r>
    </w:p>
    <w:p w:rsidR="004B59FB" w:rsidRPr="00A1065A" w:rsidRDefault="004B59FB" w:rsidP="006C41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производились ремонты участков дорог по улицам Новицкого, Кропоткина, Р.</w:t>
      </w:r>
      <w:r w:rsidR="00BA4107">
        <w:rPr>
          <w:sz w:val="28"/>
          <w:szCs w:val="28"/>
        </w:rPr>
        <w:t xml:space="preserve"> </w:t>
      </w:r>
      <w:r>
        <w:rPr>
          <w:sz w:val="28"/>
          <w:szCs w:val="28"/>
        </w:rPr>
        <w:t>Люксембург, Ленина, Кузнецова, Заборовского, площади Свободы</w:t>
      </w:r>
      <w:r w:rsidR="00BA4107">
        <w:rPr>
          <w:sz w:val="28"/>
          <w:szCs w:val="28"/>
        </w:rPr>
        <w:t xml:space="preserve"> в г. Велиж Смоленской области</w:t>
      </w:r>
      <w:r>
        <w:rPr>
          <w:sz w:val="28"/>
          <w:szCs w:val="28"/>
        </w:rPr>
        <w:t>;</w:t>
      </w:r>
    </w:p>
    <w:p w:rsidR="00CC13DD" w:rsidRPr="00A1065A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- </w:t>
      </w:r>
      <w:r w:rsidR="00A1065A" w:rsidRPr="00A1065A">
        <w:rPr>
          <w:sz w:val="28"/>
          <w:szCs w:val="28"/>
        </w:rPr>
        <w:t xml:space="preserve">производился </w:t>
      </w:r>
      <w:r w:rsidRPr="00A1065A">
        <w:rPr>
          <w:sz w:val="28"/>
          <w:szCs w:val="28"/>
        </w:rPr>
        <w:t>ямочный ремонт ул. Менжинского, ул. Советская, ул. Новицкого, ремонт автостоянки</w:t>
      </w:r>
      <w:r w:rsidR="00BA4107">
        <w:rPr>
          <w:sz w:val="28"/>
          <w:szCs w:val="28"/>
        </w:rPr>
        <w:t xml:space="preserve"> напротив автовокзала в г. Велиж Смоленской области</w:t>
      </w:r>
      <w:r w:rsidRPr="00A1065A">
        <w:rPr>
          <w:sz w:val="28"/>
          <w:szCs w:val="28"/>
        </w:rPr>
        <w:t>;</w:t>
      </w:r>
    </w:p>
    <w:p w:rsidR="00CC13DD" w:rsidRPr="00A1065A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>- площадь отремонтированных дворовых территорий многоквартирных домов, проездов к дворовым территориям многоквартирных домов 0,0005 км. (</w:t>
      </w:r>
      <w:proofErr w:type="gramStart"/>
      <w:r w:rsidRPr="00A1065A">
        <w:rPr>
          <w:sz w:val="28"/>
          <w:szCs w:val="28"/>
        </w:rPr>
        <w:t>проводилась</w:t>
      </w:r>
      <w:proofErr w:type="gramEnd"/>
      <w:r w:rsidRPr="00A1065A">
        <w:rPr>
          <w:sz w:val="28"/>
          <w:szCs w:val="28"/>
        </w:rPr>
        <w:t xml:space="preserve"> в 2012 году).</w:t>
      </w:r>
    </w:p>
    <w:p w:rsidR="009E541A" w:rsidRPr="009E541A" w:rsidRDefault="00BA4107" w:rsidP="009E54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E541A" w:rsidRPr="009E541A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9E541A" w:rsidRDefault="009E541A" w:rsidP="009E541A">
      <w:pPr>
        <w:pStyle w:val="ConsPlusNormal"/>
        <w:ind w:firstLine="540"/>
        <w:jc w:val="both"/>
        <w:rPr>
          <w:sz w:val="28"/>
          <w:szCs w:val="28"/>
        </w:rPr>
      </w:pPr>
      <w:r w:rsidRPr="009E541A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>
        <w:rPr>
          <w:sz w:val="28"/>
          <w:szCs w:val="28"/>
        </w:rPr>
        <w:t>, направленных на сохранение и развитие сети автомоб</w:t>
      </w:r>
      <w:r w:rsidR="00F86415">
        <w:rPr>
          <w:sz w:val="28"/>
          <w:szCs w:val="28"/>
        </w:rPr>
        <w:t>ильных дорог местного значения.</w:t>
      </w:r>
      <w:r w:rsidRPr="009E541A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</w:t>
      </w:r>
      <w:proofErr w:type="spellStart"/>
      <w:r w:rsidRPr="009E541A">
        <w:rPr>
          <w:sz w:val="28"/>
          <w:szCs w:val="28"/>
        </w:rPr>
        <w:t>софинансирования</w:t>
      </w:r>
      <w:proofErr w:type="spellEnd"/>
      <w:r w:rsidRPr="009E541A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2014-2020 годы</w:t>
      </w:r>
      <w:r w:rsidR="00BA4107">
        <w:rPr>
          <w:sz w:val="28"/>
          <w:szCs w:val="28"/>
        </w:rPr>
        <w:t>, утвержденной постановлением Администрации Смоленской области от 20.11.2013 № 932,</w:t>
      </w:r>
      <w:r w:rsidRPr="009E541A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значения. Применение программного метода для содержания и ремонта автомобильных дорог общего пользования в муниципальном образовании «Велижский </w:t>
      </w:r>
      <w:proofErr w:type="gramStart"/>
      <w:r w:rsidRPr="009E541A">
        <w:rPr>
          <w:sz w:val="28"/>
          <w:szCs w:val="28"/>
        </w:rPr>
        <w:t>район»  позволит</w:t>
      </w:r>
      <w:proofErr w:type="gramEnd"/>
      <w:r w:rsidRPr="009E541A">
        <w:rPr>
          <w:sz w:val="28"/>
          <w:szCs w:val="28"/>
        </w:rPr>
        <w:t xml:space="preserve">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6C4191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EB02B2" w:rsidRPr="00F13FED" w:rsidRDefault="00EB02B2" w:rsidP="006C4191">
      <w:pPr>
        <w:pStyle w:val="ConsPlusNormal"/>
        <w:ind w:firstLine="540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proofErr w:type="gramStart"/>
      <w:r w:rsidRPr="00B2413B">
        <w:rPr>
          <w:b/>
          <w:sz w:val="28"/>
          <w:szCs w:val="28"/>
        </w:rPr>
        <w:t>в</w:t>
      </w:r>
      <w:proofErr w:type="gramEnd"/>
      <w:r w:rsidRPr="00B2413B">
        <w:rPr>
          <w:b/>
          <w:sz w:val="28"/>
          <w:szCs w:val="28"/>
        </w:rPr>
        <w:t xml:space="preserve">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proofErr w:type="gramStart"/>
      <w:r w:rsidRPr="00B2413B">
        <w:rPr>
          <w:b/>
          <w:sz w:val="28"/>
          <w:szCs w:val="28"/>
        </w:rPr>
        <w:lastRenderedPageBreak/>
        <w:t>показатели</w:t>
      </w:r>
      <w:proofErr w:type="gramEnd"/>
      <w:r w:rsidRPr="00B2413B">
        <w:rPr>
          <w:b/>
          <w:sz w:val="28"/>
          <w:szCs w:val="28"/>
        </w:rPr>
        <w:t>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 w:rsidR="00BA4107">
        <w:rPr>
          <w:sz w:val="28"/>
          <w:szCs w:val="28"/>
        </w:rPr>
        <w:t xml:space="preserve"> «Программа развития автомобильных дорог местного значения на территории муниципального образования «Велижский район» на 2017-20</w:t>
      </w:r>
      <w:r w:rsidR="00021D52">
        <w:rPr>
          <w:sz w:val="28"/>
          <w:szCs w:val="28"/>
        </w:rPr>
        <w:t>20</w:t>
      </w:r>
      <w:r w:rsidR="00BA4107">
        <w:rPr>
          <w:sz w:val="28"/>
          <w:szCs w:val="28"/>
        </w:rPr>
        <w:t xml:space="preserve"> годы»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«Велижский район»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Целью муниципальной программы является сохранение и </w:t>
      </w:r>
      <w:proofErr w:type="gramStart"/>
      <w:r w:rsidRPr="00F13FED">
        <w:rPr>
          <w:sz w:val="28"/>
          <w:szCs w:val="28"/>
        </w:rPr>
        <w:t>развитие  сети</w:t>
      </w:r>
      <w:proofErr w:type="gramEnd"/>
      <w:r w:rsidRPr="00F13FED">
        <w:rPr>
          <w:sz w:val="28"/>
          <w:szCs w:val="28"/>
        </w:rPr>
        <w:t xml:space="preserve"> автомобильных дорог общего пользования местного значения на территории муниципального образования «Велижский район». </w:t>
      </w:r>
    </w:p>
    <w:p w:rsidR="00CC13DD" w:rsidRPr="00F13FED" w:rsidRDefault="00CC13DD" w:rsidP="00BA4107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отремонтированных дворовых территорий и проездов к дворовым те</w:t>
      </w:r>
      <w:r w:rsidR="00BA4107">
        <w:rPr>
          <w:sz w:val="28"/>
          <w:szCs w:val="28"/>
        </w:rPr>
        <w:t>рриториям многоквартирных домов.</w:t>
      </w:r>
    </w:p>
    <w:p w:rsidR="00CC13DD" w:rsidRP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Площадь ямочного ремонта асфальтобетонного покрытия.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 w:rsidR="00CB4A95">
        <w:rPr>
          <w:sz w:val="28"/>
          <w:szCs w:val="28"/>
        </w:rPr>
        <w:t xml:space="preserve"> к 2020 году до 40%;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 w:rsidR="00287FBB">
        <w:rPr>
          <w:sz w:val="28"/>
          <w:szCs w:val="28"/>
        </w:rPr>
        <w:t>плуатационным показателям к 2020</w:t>
      </w:r>
      <w:r w:rsidR="00BA4107">
        <w:rPr>
          <w:sz w:val="28"/>
          <w:szCs w:val="28"/>
        </w:rPr>
        <w:t xml:space="preserve"> году до 4</w:t>
      </w:r>
      <w:r w:rsidR="00A1065A" w:rsidRPr="00A1065A">
        <w:rPr>
          <w:sz w:val="28"/>
          <w:szCs w:val="28"/>
        </w:rPr>
        <w:t>0,0</w:t>
      </w:r>
      <w:r w:rsidRPr="00A1065A">
        <w:rPr>
          <w:sz w:val="28"/>
          <w:szCs w:val="28"/>
        </w:rPr>
        <w:t xml:space="preserve"> км.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 xml:space="preserve">эксплуатационного состояния автомобильных дорог, повышение технического уровня дорожной сети района обусловят увеличение,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C76DB" w:rsidRPr="00F13FED" w:rsidRDefault="000C76DB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реализации муниципальной программы – 2017-20</w:t>
      </w:r>
      <w:r w:rsidR="00021D52">
        <w:rPr>
          <w:sz w:val="28"/>
          <w:szCs w:val="28"/>
        </w:rPr>
        <w:t>20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proofErr w:type="gramStart"/>
      <w:r w:rsidRPr="00EF1F76">
        <w:rPr>
          <w:b/>
          <w:sz w:val="28"/>
          <w:szCs w:val="28"/>
        </w:rPr>
        <w:t>муниципальной</w:t>
      </w:r>
      <w:proofErr w:type="gramEnd"/>
      <w:r w:rsidRPr="00EF1F76">
        <w:rPr>
          <w:b/>
          <w:sz w:val="28"/>
          <w:szCs w:val="28"/>
        </w:rPr>
        <w:t xml:space="preserve">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0C76DB" w:rsidP="000C76DB">
      <w:pPr>
        <w:ind w:firstLine="567"/>
        <w:jc w:val="both"/>
        <w:rPr>
          <w:sz w:val="28"/>
          <w:szCs w:val="28"/>
        </w:rPr>
      </w:pPr>
      <w:proofErr w:type="gramStart"/>
      <w:r w:rsidRPr="00F13162">
        <w:rPr>
          <w:sz w:val="28"/>
          <w:szCs w:val="28"/>
        </w:rPr>
        <w:t>Реализация  муниципальной</w:t>
      </w:r>
      <w:proofErr w:type="gramEnd"/>
      <w:r w:rsidRPr="00F13162">
        <w:rPr>
          <w:sz w:val="28"/>
          <w:szCs w:val="28"/>
        </w:rPr>
        <w:t xml:space="preserve"> программы достигается посредством выполнения основных мероприятий </w:t>
      </w:r>
      <w:r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программы «</w:t>
      </w:r>
      <w:r w:rsidR="00F86415">
        <w:rPr>
          <w:sz w:val="28"/>
          <w:szCs w:val="28"/>
        </w:rPr>
        <w:t xml:space="preserve">Программа развития автомобильных дорог местного значения </w:t>
      </w:r>
      <w:r>
        <w:rPr>
          <w:sz w:val="28"/>
          <w:szCs w:val="28"/>
        </w:rPr>
        <w:t>на территории муниципального образования «Велижский район» на 2017-20</w:t>
      </w:r>
      <w:r w:rsidR="00021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муниципального образования «Велижский район»</w:t>
      </w:r>
      <w:r w:rsidR="00287FBB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В рамках реализации данного мероприятия</w:t>
      </w:r>
      <w:r w:rsidR="005B475F" w:rsidRPr="00CD1221">
        <w:rPr>
          <w:sz w:val="28"/>
          <w:szCs w:val="28"/>
        </w:rPr>
        <w:t xml:space="preserve"> в части капитального ремонта и ремонта автомобильных дорог</w:t>
      </w:r>
      <w:r w:rsidRPr="00CD1221">
        <w:rPr>
          <w:sz w:val="28"/>
          <w:szCs w:val="28"/>
        </w:rPr>
        <w:t xml:space="preserve"> планируется отремонтировать автомобильные дороги по ул. Кузнецова, ул. Курасова, ул. Недоговорова, ул. Куриленко, пл. Дзержинского, пл. Свободы</w:t>
      </w:r>
      <w:r w:rsidR="00CD1221" w:rsidRPr="00CD1221">
        <w:rPr>
          <w:sz w:val="28"/>
          <w:szCs w:val="28"/>
        </w:rPr>
        <w:t>,</w:t>
      </w:r>
      <w:r w:rsidR="00021D52">
        <w:rPr>
          <w:sz w:val="28"/>
          <w:szCs w:val="28"/>
        </w:rPr>
        <w:t xml:space="preserve"> ул. Р. Люксембург, ул. Горохова, ул. Володарского, пл. Дзержинского</w:t>
      </w:r>
      <w:r w:rsidR="00021D52" w:rsidRPr="004736CD">
        <w:rPr>
          <w:sz w:val="28"/>
          <w:szCs w:val="28"/>
        </w:rPr>
        <w:t xml:space="preserve"> </w:t>
      </w:r>
      <w:r w:rsidR="00021D52">
        <w:rPr>
          <w:sz w:val="28"/>
          <w:szCs w:val="28"/>
        </w:rPr>
        <w:t>г. Велиж Смоленской области,</w:t>
      </w:r>
      <w:r w:rsidR="00CD1221" w:rsidRPr="00CD1221">
        <w:rPr>
          <w:sz w:val="28"/>
          <w:szCs w:val="28"/>
        </w:rPr>
        <w:t xml:space="preserve"> участок </w:t>
      </w:r>
      <w:proofErr w:type="gramStart"/>
      <w:r w:rsidR="00CD1221" w:rsidRPr="00CD1221">
        <w:rPr>
          <w:sz w:val="28"/>
          <w:szCs w:val="28"/>
        </w:rPr>
        <w:t>дороги  д.</w:t>
      </w:r>
      <w:proofErr w:type="gramEnd"/>
      <w:r w:rsidR="00CD1221" w:rsidRPr="00CD1221">
        <w:rPr>
          <w:sz w:val="28"/>
          <w:szCs w:val="28"/>
        </w:rPr>
        <w:t xml:space="preserve"> Заозерье – д. Бобовая Лука, Велиж -  Селезни – Ястреб 1, Велиж – Селезни – Ястреб 2.</w:t>
      </w:r>
    </w:p>
    <w:p w:rsidR="000C76DB" w:rsidRDefault="00021D52" w:rsidP="000C76DB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t xml:space="preserve">Основное мероприятие 2 - «Ремонт </w:t>
      </w:r>
      <w:r>
        <w:rPr>
          <w:sz w:val="28"/>
          <w:szCs w:val="28"/>
        </w:rPr>
        <w:t>автомобильных дорог находящихся на дворовых территориях</w:t>
      </w:r>
      <w:r w:rsidRPr="005612A7">
        <w:rPr>
          <w:sz w:val="28"/>
          <w:szCs w:val="28"/>
        </w:rPr>
        <w:t xml:space="preserve"> многоквартирных домов, расположенных на территории муниципального образования Велижское городское поселение»</w:t>
      </w:r>
      <w:r w:rsidR="000C76DB">
        <w:rPr>
          <w:sz w:val="28"/>
          <w:szCs w:val="28"/>
        </w:rPr>
        <w:t>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 w:rsidRPr="00EF1F76">
        <w:rPr>
          <w:sz w:val="28"/>
          <w:szCs w:val="28"/>
        </w:rPr>
        <w:t>Основное мероприятие предполагает ремонт дворовых территорий многоквартирных домов, проездов к дворовым территориям многоквартирных домов. Обоснование стоимости выполняемых работ представлено сметными расчетами.</w:t>
      </w:r>
    </w:p>
    <w:p w:rsidR="000C76DB" w:rsidRPr="00CD1221" w:rsidRDefault="00021D52" w:rsidP="000C76DB">
      <w:pPr>
        <w:ind w:firstLine="709"/>
        <w:jc w:val="both"/>
        <w:rPr>
          <w:sz w:val="28"/>
          <w:szCs w:val="28"/>
        </w:rPr>
      </w:pPr>
      <w:r w:rsidRPr="00432991">
        <w:rPr>
          <w:sz w:val="28"/>
          <w:szCs w:val="28"/>
        </w:rPr>
        <w:t>В рамках реализации данного мероприятия</w:t>
      </w:r>
      <w:r w:rsidRPr="00432991">
        <w:t xml:space="preserve"> </w:t>
      </w:r>
      <w:r w:rsidRPr="00432991">
        <w:rPr>
          <w:sz w:val="28"/>
          <w:szCs w:val="28"/>
        </w:rPr>
        <w:t xml:space="preserve">планируется отремонтировать </w:t>
      </w:r>
      <w:r>
        <w:rPr>
          <w:sz w:val="28"/>
          <w:szCs w:val="28"/>
        </w:rPr>
        <w:t>автомобильные дороги находящиеся на дворовых территориях</w:t>
      </w:r>
      <w:r w:rsidRPr="00DA4167">
        <w:rPr>
          <w:sz w:val="28"/>
          <w:szCs w:val="28"/>
        </w:rPr>
        <w:t xml:space="preserve"> многоквартирных домов по</w:t>
      </w:r>
      <w:r>
        <w:rPr>
          <w:sz w:val="28"/>
          <w:szCs w:val="28"/>
        </w:rPr>
        <w:t xml:space="preserve"> </w:t>
      </w:r>
      <w:r w:rsidRPr="00432991">
        <w:rPr>
          <w:sz w:val="28"/>
          <w:szCs w:val="28"/>
        </w:rPr>
        <w:t xml:space="preserve">ул. Энгельса, ул. Казанская, ул. </w:t>
      </w:r>
      <w:r w:rsidRPr="00432991">
        <w:rPr>
          <w:sz w:val="28"/>
          <w:szCs w:val="28"/>
        </w:rPr>
        <w:lastRenderedPageBreak/>
        <w:t>Железнодорожная, ул. Ивановская, ул. Володарского, ул. Энергетиков</w:t>
      </w:r>
      <w:r>
        <w:rPr>
          <w:sz w:val="28"/>
          <w:szCs w:val="28"/>
        </w:rPr>
        <w:t>,</w:t>
      </w:r>
      <w:r w:rsidRPr="00DA416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Менжинского, ул. Кузнецова г. Велиж Смоленской области</w:t>
      </w:r>
      <w:r w:rsidR="000C76DB" w:rsidRPr="00CD1221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Основное мероприятие 3 - «Содержание дорог автомобильных дорог общего пользования</w:t>
      </w:r>
      <w:r w:rsidR="004C6AAC">
        <w:rPr>
          <w:sz w:val="28"/>
          <w:szCs w:val="28"/>
        </w:rPr>
        <w:t xml:space="preserve"> местного значения</w:t>
      </w:r>
      <w:r w:rsidRPr="00CD1221">
        <w:rPr>
          <w:sz w:val="28"/>
          <w:szCs w:val="28"/>
        </w:rPr>
        <w:t>».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Решение основного мероприятия осуществляется посредством выполнения следующего мероприятия: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- выполнения работ по зимнему и летнему содержанию дорожно-уличной сети.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 xml:space="preserve">В рамках реализации данного мероприятия планируется </w:t>
      </w:r>
      <w:proofErr w:type="gramStart"/>
      <w:r w:rsidRPr="00CD1221">
        <w:rPr>
          <w:sz w:val="28"/>
          <w:szCs w:val="28"/>
        </w:rPr>
        <w:t>выполнить  работы</w:t>
      </w:r>
      <w:proofErr w:type="gramEnd"/>
      <w:r w:rsidRPr="00CD1221">
        <w:rPr>
          <w:sz w:val="28"/>
          <w:szCs w:val="28"/>
        </w:rPr>
        <w:t xml:space="preserve"> по зимнему и летнему содержанию дорожно-уличной сети, расположенной на территории муниципального образования Велижское городское поселение (механизированная очистка снега, россыпь </w:t>
      </w:r>
      <w:proofErr w:type="spellStart"/>
      <w:r w:rsidRPr="00CD1221">
        <w:rPr>
          <w:sz w:val="28"/>
          <w:szCs w:val="28"/>
        </w:rPr>
        <w:t>противогололёдных</w:t>
      </w:r>
      <w:proofErr w:type="spellEnd"/>
      <w:r w:rsidRPr="00CD1221">
        <w:rPr>
          <w:sz w:val="28"/>
          <w:szCs w:val="28"/>
        </w:rPr>
        <w:t xml:space="preserve"> материалов, механизированная очистка покрытий дорог от пыли, восстановление профиля дорог).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 xml:space="preserve">План </w:t>
      </w:r>
      <w:proofErr w:type="gramStart"/>
      <w:r w:rsidRPr="00CD1221">
        <w:rPr>
          <w:sz w:val="28"/>
          <w:szCs w:val="28"/>
        </w:rPr>
        <w:t>реализации  муниципальной</w:t>
      </w:r>
      <w:proofErr w:type="gramEnd"/>
      <w:r w:rsidRPr="00CD1221">
        <w:rPr>
          <w:sz w:val="28"/>
          <w:szCs w:val="28"/>
        </w:rPr>
        <w:t xml:space="preserve"> программы «Развитие дорожно-транспортного комплекса на территории муниципального образования «Велижский район» на 2017 – 20</w:t>
      </w:r>
      <w:r w:rsidR="000646C9">
        <w:rPr>
          <w:sz w:val="28"/>
          <w:szCs w:val="28"/>
        </w:rPr>
        <w:t>20</w:t>
      </w:r>
      <w:r w:rsidRPr="00CD1221">
        <w:rPr>
          <w:sz w:val="28"/>
          <w:szCs w:val="28"/>
        </w:rPr>
        <w:t xml:space="preserve"> годы»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proofErr w:type="gramStart"/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  <w:proofErr w:type="gramEnd"/>
    </w:p>
    <w:p w:rsidR="00F13FED" w:rsidRPr="00B2413B" w:rsidRDefault="00F13FED" w:rsidP="00F13FED">
      <w:pPr>
        <w:jc w:val="center"/>
        <w:rPr>
          <w:sz w:val="28"/>
          <w:szCs w:val="28"/>
        </w:rPr>
      </w:pPr>
    </w:p>
    <w:p w:rsidR="00DC2774" w:rsidRPr="00DC2774" w:rsidRDefault="00DC2774" w:rsidP="00DC277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2774">
        <w:rPr>
          <w:sz w:val="28"/>
          <w:szCs w:val="28"/>
        </w:rPr>
        <w:t xml:space="preserve">Источниками финансирования муниципальной программы являются средства муниципальных дорожных фондов бюджетов муниципальных образований Велижское городское поселение и «Велижский район», бюджета Смоленской области. </w:t>
      </w:r>
    </w:p>
    <w:p w:rsidR="00ED2C15" w:rsidRPr="00ED2C15" w:rsidRDefault="00ED2C15" w:rsidP="00ED2C15">
      <w:pPr>
        <w:ind w:left="-284" w:firstLine="709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Pr="00ED2C15">
        <w:rPr>
          <w:sz w:val="28"/>
          <w:szCs w:val="28"/>
        </w:rPr>
        <w:t>32073,3</w:t>
      </w:r>
      <w:r w:rsidRPr="00ED2C15">
        <w:rPr>
          <w:sz w:val="28"/>
          <w:szCs w:val="28"/>
          <w:lang w:eastAsia="en-US"/>
        </w:rPr>
        <w:t xml:space="preserve"> тыс. рублей,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proofErr w:type="gramStart"/>
      <w:r w:rsidRPr="00ED2C15">
        <w:rPr>
          <w:sz w:val="28"/>
          <w:szCs w:val="28"/>
          <w:lang w:eastAsia="en-US"/>
        </w:rPr>
        <w:t>в</w:t>
      </w:r>
      <w:proofErr w:type="gramEnd"/>
      <w:r w:rsidRPr="00ED2C15">
        <w:rPr>
          <w:sz w:val="28"/>
          <w:szCs w:val="28"/>
          <w:lang w:eastAsia="en-US"/>
        </w:rPr>
        <w:t xml:space="preserve"> том числе по годам: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2017 год –18 995,9 тыс. руб., из них: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-1962,4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Смоленской области – 14 514,1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муниципального образования «Велижский район» - 2519,4 тыс. руб.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 xml:space="preserve">2018 год – </w:t>
      </w:r>
      <w:r w:rsidRPr="000646C9">
        <w:rPr>
          <w:sz w:val="28"/>
          <w:szCs w:val="28"/>
          <w:highlight w:val="yellow"/>
          <w:lang w:eastAsia="en-US"/>
        </w:rPr>
        <w:t>3759</w:t>
      </w:r>
      <w:r w:rsidRPr="00ED2C15">
        <w:rPr>
          <w:sz w:val="28"/>
          <w:szCs w:val="28"/>
          <w:lang w:eastAsia="en-US"/>
        </w:rPr>
        <w:t>,2 тыс. руб.</w:t>
      </w:r>
      <w:bookmarkStart w:id="0" w:name="_GoBack"/>
      <w:bookmarkEnd w:id="0"/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-1817,7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муниципального образования «Велижский район» - 1941,5 тыс. руб.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2019 год – 4233,2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-2056,9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lastRenderedPageBreak/>
        <w:t>Средства бюджета муниципального образования «Велижский район» - 2176,3 тыс. руб.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2020 год – 4485,0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-2185,2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ED2C15" w:rsidRPr="00ED2C15" w:rsidRDefault="00ED2C15" w:rsidP="00ED2C15">
      <w:pPr>
        <w:ind w:left="-284"/>
        <w:jc w:val="both"/>
        <w:rPr>
          <w:sz w:val="28"/>
          <w:szCs w:val="28"/>
          <w:lang w:eastAsia="en-US"/>
        </w:rPr>
      </w:pPr>
      <w:r w:rsidRPr="00ED2C15">
        <w:rPr>
          <w:sz w:val="28"/>
          <w:szCs w:val="28"/>
          <w:lang w:eastAsia="en-US"/>
        </w:rPr>
        <w:t>Средства бюджета муниципального образования «Велижский район» - 2299,8 тыс. руб.</w:t>
      </w:r>
    </w:p>
    <w:p w:rsidR="00DC2774" w:rsidRPr="00DC2774" w:rsidRDefault="00ED2C15" w:rsidP="00ED2C15">
      <w:pPr>
        <w:ind w:left="-284" w:firstLine="567"/>
        <w:jc w:val="both"/>
        <w:rPr>
          <w:sz w:val="28"/>
          <w:szCs w:val="28"/>
        </w:rPr>
      </w:pPr>
      <w:r w:rsidRPr="00ED2C15">
        <w:rPr>
          <w:sz w:val="28"/>
          <w:szCs w:val="28"/>
        </w:rPr>
        <w:t xml:space="preserve">Объемы финансирования указанных расходов подлежат ежегодному уточнению с учетом норм решений о бюджетах муниципального образования «Велижский район» и </w:t>
      </w:r>
      <w:r w:rsidRPr="00ED2C15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ED2C15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 w:rsidR="00DC2774" w:rsidRPr="00DC2774">
        <w:rPr>
          <w:sz w:val="28"/>
          <w:szCs w:val="28"/>
          <w:lang w:eastAsia="ar-SA"/>
        </w:rPr>
        <w:t xml:space="preserve">   </w:t>
      </w:r>
    </w:p>
    <w:p w:rsidR="00F13FED" w:rsidRPr="00B2413B" w:rsidRDefault="00F13FED" w:rsidP="00F13FED">
      <w:pPr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Постановление Администрации Смоленской области от 20.11.2013 № 932 «Об утверждении областной государственной программы «Развитие дорожно-транспортного комплекса Смоленской области» на 2014 - 2020 годы»;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сохранности автомобильных </w:t>
      </w:r>
      <w:proofErr w:type="gramStart"/>
      <w:r w:rsidRPr="00BF6026">
        <w:rPr>
          <w:sz w:val="28"/>
          <w:szCs w:val="28"/>
        </w:rPr>
        <w:t>дорог  местного</w:t>
      </w:r>
      <w:proofErr w:type="gramEnd"/>
      <w:r w:rsidRPr="00BF6026">
        <w:rPr>
          <w:sz w:val="28"/>
          <w:szCs w:val="28"/>
        </w:rPr>
        <w:t xml:space="preserve"> значения муниципального образования «Велижский район» </w:t>
      </w:r>
      <w:r w:rsidRPr="00BF6026">
        <w:rPr>
          <w:sz w:val="28"/>
          <w:szCs w:val="28"/>
        </w:rPr>
        <w:lastRenderedPageBreak/>
        <w:t>и муниципального образования Велижское городское поселение, состава комиссии и Положения о комиссии по осуществлению муниципального контроля»;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Велижского городского поселения от 27.11.2007 № 52 «Об утверждении Правил благоустройства территории муниципального образования Велижское городское поселение».</w:t>
      </w:r>
    </w:p>
    <w:p w:rsidR="00F13FED" w:rsidRPr="00BF6026" w:rsidRDefault="00F13FED" w:rsidP="00F13FED">
      <w:pPr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  <w:proofErr w:type="gramStart"/>
      <w:r w:rsidRPr="00B2413B">
        <w:rPr>
          <w:b/>
          <w:sz w:val="28"/>
          <w:szCs w:val="28"/>
        </w:rPr>
        <w:t>реализации  муниципально</w:t>
      </w:r>
      <w:r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</w:t>
      </w:r>
      <w:r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Pr="00BF6026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F13FED" w:rsidRPr="00BF6026" w:rsidRDefault="00F13FED" w:rsidP="00F13FED">
      <w:pPr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 муниципального образования «Велижский район» и муниципального образования Велижское городское поселение.</w:t>
      </w:r>
    </w:p>
    <w:p w:rsidR="00F13FED" w:rsidRPr="00344C2A" w:rsidRDefault="00F13FED" w:rsidP="00F13FED">
      <w:pPr>
        <w:ind w:firstLine="567"/>
        <w:jc w:val="both"/>
      </w:pPr>
      <w:r w:rsidRPr="00BF6026">
        <w:rPr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</w:t>
      </w:r>
      <w:r>
        <w:t>.</w:t>
      </w:r>
    </w:p>
    <w:p w:rsidR="000C76DB" w:rsidRDefault="000C76DB" w:rsidP="000C76DB">
      <w:pPr>
        <w:ind w:firstLine="567"/>
        <w:jc w:val="both"/>
      </w:pPr>
    </w:p>
    <w:p w:rsidR="00EB02B2" w:rsidRDefault="00EB02B2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F974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F25E8F">
      <w:pPr>
        <w:jc w:val="both"/>
        <w:sectPr w:rsidR="00EB02B2" w:rsidSect="00F25E8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2C15" w:rsidRPr="00ED2C15" w:rsidRDefault="00ED2C15" w:rsidP="00ED2C15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D2C15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Pr="00ED2C15">
        <w:t xml:space="preserve">Приложение №1 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к</w:t>
      </w:r>
      <w:proofErr w:type="gramEnd"/>
      <w:r w:rsidRPr="00ED2C15">
        <w:t xml:space="preserve"> постановлению Администрации 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муниципального</w:t>
      </w:r>
      <w:proofErr w:type="gramEnd"/>
      <w:r w:rsidRPr="00ED2C15">
        <w:t xml:space="preserve"> образования «Велижский район»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от</w:t>
      </w:r>
      <w:proofErr w:type="gramEnd"/>
      <w:r w:rsidRPr="00ED2C15">
        <w:t xml:space="preserve"> </w:t>
      </w:r>
      <w:r w:rsidRPr="00ED2C15">
        <w:rPr>
          <w:u w:val="single"/>
        </w:rPr>
        <w:t>11.12.2017</w:t>
      </w:r>
      <w:r w:rsidRPr="00ED2C15">
        <w:t xml:space="preserve"> № </w:t>
      </w:r>
      <w:r w:rsidRPr="00ED2C15">
        <w:rPr>
          <w:u w:val="single"/>
        </w:rPr>
        <w:t>716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r w:rsidRPr="00ED2C15">
        <w:t xml:space="preserve">«Приложение № 1 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к</w:t>
      </w:r>
      <w:proofErr w:type="gramEnd"/>
      <w:r w:rsidRPr="00ED2C15">
        <w:t xml:space="preserve"> муниципальной программе ««Программа развития автомобильных дорог местного значения на территории муниципального образования «Велижский район» на 2017 – 2020 годы»</w:t>
      </w:r>
    </w:p>
    <w:p w:rsidR="00ED2C15" w:rsidRPr="00ED2C15" w:rsidRDefault="00ED2C15" w:rsidP="00ED2C15">
      <w:pPr>
        <w:spacing w:after="200"/>
        <w:jc w:val="center"/>
      </w:pPr>
      <w:r w:rsidRPr="00ED2C15">
        <w:t xml:space="preserve">                                                </w:t>
      </w:r>
    </w:p>
    <w:p w:rsidR="00ED2C15" w:rsidRPr="00ED2C15" w:rsidRDefault="00ED2C15" w:rsidP="00ED2C15">
      <w:pPr>
        <w:jc w:val="center"/>
      </w:pPr>
      <w:r w:rsidRPr="00ED2C15">
        <w:t>ЦЕЛЕВЫЕ ПОКАЗАТЕЛИ</w:t>
      </w:r>
    </w:p>
    <w:p w:rsidR="00ED2C15" w:rsidRPr="00ED2C15" w:rsidRDefault="00ED2C15" w:rsidP="00ED2C15">
      <w:pPr>
        <w:jc w:val="center"/>
      </w:pPr>
      <w:proofErr w:type="gramStart"/>
      <w:r w:rsidRPr="00ED2C15">
        <w:t>реализации</w:t>
      </w:r>
      <w:proofErr w:type="gramEnd"/>
      <w:r w:rsidRPr="00ED2C15">
        <w:t xml:space="preserve"> муниципальной программы «Программа развития автомобильных дорог местного значения на территории муниципального образования «Велижский район» на 2017 – 2020 годы»</w:t>
      </w:r>
    </w:p>
    <w:tbl>
      <w:tblPr>
        <w:tblpPr w:leftFromText="180" w:rightFromText="180" w:vertAnchor="text" w:horzAnchor="margin" w:tblpY="349"/>
        <w:tblOverlap w:val="never"/>
        <w:tblW w:w="153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2021"/>
        <w:gridCol w:w="1643"/>
        <w:gridCol w:w="1404"/>
        <w:gridCol w:w="1417"/>
        <w:gridCol w:w="1316"/>
        <w:gridCol w:w="890"/>
      </w:tblGrid>
      <w:tr w:rsidR="00ED2C15" w:rsidRPr="00ED2C15" w:rsidTr="00ED2C15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jc w:val="center"/>
              <w:rPr>
                <w:rFonts w:eastAsia="Calibri"/>
                <w:color w:val="000000"/>
              </w:rPr>
            </w:pPr>
            <w:r w:rsidRPr="00ED2C15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jc w:val="center"/>
              <w:rPr>
                <w:rFonts w:eastAsia="Calibri"/>
                <w:color w:val="000000"/>
              </w:rPr>
            </w:pPr>
            <w:r w:rsidRPr="00ED2C15">
              <w:rPr>
                <w:rFonts w:eastAsia="Calibri"/>
                <w:color w:val="000000"/>
              </w:rPr>
              <w:t>Наименование</w:t>
            </w:r>
          </w:p>
          <w:p w:rsidR="00ED2C15" w:rsidRPr="00ED2C15" w:rsidRDefault="00ED2C15" w:rsidP="00ED2C15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ED2C15">
              <w:rPr>
                <w:rFonts w:eastAsia="Calibri"/>
                <w:color w:val="000000"/>
              </w:rPr>
              <w:t>показателя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jc w:val="center"/>
              <w:rPr>
                <w:rFonts w:eastAsia="Calibri"/>
                <w:color w:val="000000"/>
              </w:rPr>
            </w:pPr>
            <w:r w:rsidRPr="00ED2C15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jc w:val="center"/>
              <w:rPr>
                <w:rFonts w:eastAsia="Calibri"/>
                <w:color w:val="000000"/>
              </w:rPr>
            </w:pPr>
            <w:r w:rsidRPr="00ED2C15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jc w:val="center"/>
              <w:rPr>
                <w:rFonts w:eastAsia="Calibri"/>
                <w:color w:val="000000"/>
              </w:rPr>
            </w:pPr>
            <w:r w:rsidRPr="00ED2C15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ED2C15" w:rsidRPr="00ED2C15" w:rsidTr="00ED2C15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rPr>
                <w:rFonts w:eastAsia="Calibri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rPr>
                <w:rFonts w:eastAsia="Calibri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15" w:rsidRPr="00ED2C15" w:rsidRDefault="00ED2C15" w:rsidP="00ED2C15">
            <w:pPr>
              <w:rPr>
                <w:rFonts w:eastAsia="Calibri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snapToGrid w:val="0"/>
              <w:ind w:right="208"/>
              <w:jc w:val="center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ED2C15" w:rsidRPr="00ED2C15" w:rsidTr="00ED2C15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jc w:val="center"/>
            </w:pPr>
            <w:r w:rsidRPr="00ED2C15">
              <w:t>9</w:t>
            </w:r>
          </w:p>
        </w:tc>
      </w:tr>
      <w:tr w:rsidR="00ED2C15" w:rsidRPr="00ED2C15" w:rsidTr="00ED2C15">
        <w:trPr>
          <w:trHeight w:val="502"/>
        </w:trPr>
        <w:tc>
          <w:tcPr>
            <w:tcW w:w="15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both"/>
            </w:pPr>
            <w:r w:rsidRPr="00ED2C15"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ED2C15" w:rsidRPr="00ED2C15" w:rsidTr="00ED2C15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both"/>
            </w:pPr>
            <w:r w:rsidRPr="00ED2C15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км</w:t>
            </w:r>
            <w:proofErr w:type="gramEnd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23,2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26,5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30,5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40,0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jc w:val="center"/>
            </w:pPr>
            <w:r w:rsidRPr="00ED2C15">
              <w:t>40,5</w:t>
            </w:r>
          </w:p>
        </w:tc>
      </w:tr>
      <w:tr w:rsidR="00ED2C15" w:rsidRPr="00ED2C15" w:rsidTr="00ED2C15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both"/>
            </w:pPr>
            <w:r w:rsidRPr="00ED2C15"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кв. м.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500,0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500,0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jc w:val="center"/>
            </w:pPr>
            <w:r w:rsidRPr="00ED2C15">
              <w:t>500,0</w:t>
            </w:r>
          </w:p>
        </w:tc>
      </w:tr>
      <w:tr w:rsidR="00ED2C15" w:rsidRPr="00ED2C15" w:rsidTr="00ED2C15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both"/>
            </w:pPr>
            <w:r w:rsidRPr="00ED2C15"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кв. м.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1500,00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3135,00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3000,00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3000,00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15" w:rsidRPr="00ED2C15" w:rsidRDefault="00ED2C15" w:rsidP="00ED2C15">
            <w:pPr>
              <w:jc w:val="center"/>
            </w:pPr>
            <w:r w:rsidRPr="00ED2C15">
              <w:t>3000,00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5" w:rsidRPr="00ED2C15" w:rsidRDefault="00ED2C15" w:rsidP="00ED2C15">
            <w:pPr>
              <w:jc w:val="center"/>
            </w:pPr>
            <w:r w:rsidRPr="00ED2C15">
              <w:t>3000,00</w:t>
            </w:r>
          </w:p>
        </w:tc>
      </w:tr>
    </w:tbl>
    <w:p w:rsidR="00ED2C15" w:rsidRPr="00ED2C15" w:rsidRDefault="00ED2C15" w:rsidP="00ED2C15">
      <w:pPr>
        <w:jc w:val="center"/>
      </w:pPr>
    </w:p>
    <w:p w:rsidR="00ED2C15" w:rsidRPr="00ED2C15" w:rsidRDefault="00ED2C15" w:rsidP="00ED2C15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HAnsi"/>
          <w:lang w:eastAsia="en-US"/>
        </w:rPr>
      </w:pPr>
    </w:p>
    <w:p w:rsidR="00ED2C15" w:rsidRPr="00ED2C15" w:rsidRDefault="00ED2C15" w:rsidP="00ED2C15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D2C15">
        <w:t xml:space="preserve">                                                                                                                                    Приложение №2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к</w:t>
      </w:r>
      <w:proofErr w:type="gramEnd"/>
      <w:r w:rsidRPr="00ED2C15">
        <w:t xml:space="preserve"> постановлению Администрации 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муниципального</w:t>
      </w:r>
      <w:proofErr w:type="gramEnd"/>
      <w:r w:rsidRPr="00ED2C15">
        <w:t xml:space="preserve"> образования «Велижский район»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  <w:rPr>
          <w:u w:val="single"/>
        </w:rPr>
      </w:pPr>
      <w:proofErr w:type="gramStart"/>
      <w:r w:rsidRPr="00ED2C15">
        <w:t>от</w:t>
      </w:r>
      <w:proofErr w:type="gramEnd"/>
      <w:r w:rsidRPr="00ED2C15">
        <w:t xml:space="preserve"> </w:t>
      </w:r>
      <w:r w:rsidRPr="00ED2C15">
        <w:rPr>
          <w:u w:val="single"/>
        </w:rPr>
        <w:t>11.12.2017</w:t>
      </w:r>
      <w:r w:rsidRPr="00ED2C15">
        <w:t xml:space="preserve"> № </w:t>
      </w:r>
      <w:r w:rsidRPr="00ED2C15">
        <w:rPr>
          <w:u w:val="single"/>
        </w:rPr>
        <w:t>716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r w:rsidRPr="00ED2C15">
        <w:t xml:space="preserve">«Приложение № 2 </w:t>
      </w:r>
    </w:p>
    <w:p w:rsidR="00ED2C15" w:rsidRPr="00ED2C15" w:rsidRDefault="00ED2C15" w:rsidP="00ED2C15">
      <w:pPr>
        <w:widowControl w:val="0"/>
        <w:autoSpaceDE w:val="0"/>
        <w:autoSpaceDN w:val="0"/>
        <w:adjustRightInd w:val="0"/>
        <w:ind w:left="7938"/>
        <w:jc w:val="both"/>
      </w:pPr>
      <w:proofErr w:type="gramStart"/>
      <w:r w:rsidRPr="00ED2C15">
        <w:t>к</w:t>
      </w:r>
      <w:proofErr w:type="gramEnd"/>
      <w:r w:rsidRPr="00ED2C15">
        <w:t xml:space="preserve"> муниципальной программе ««Программа развития автомобильных дорог местного значения на территории муниципального образования «Велижский район» на 2017 – 2020 годы»</w:t>
      </w:r>
    </w:p>
    <w:p w:rsidR="00ED2C15" w:rsidRPr="00ED2C15" w:rsidRDefault="00ED2C15" w:rsidP="00ED2C15">
      <w:pPr>
        <w:spacing w:after="200"/>
      </w:pPr>
    </w:p>
    <w:p w:rsidR="00ED2C15" w:rsidRPr="00ED2C15" w:rsidRDefault="00ED2C15" w:rsidP="00ED2C15">
      <w:pPr>
        <w:ind w:left="10206"/>
        <w:jc w:val="both"/>
      </w:pPr>
    </w:p>
    <w:p w:rsidR="00ED2C15" w:rsidRPr="00ED2C15" w:rsidRDefault="00ED2C15" w:rsidP="00ED2C15">
      <w:pPr>
        <w:jc w:val="center"/>
      </w:pPr>
      <w:r w:rsidRPr="00ED2C15">
        <w:t>План реализации муниципальной программы</w:t>
      </w:r>
    </w:p>
    <w:p w:rsidR="00ED2C15" w:rsidRPr="00ED2C15" w:rsidRDefault="00ED2C15" w:rsidP="00ED2C15">
      <w:pPr>
        <w:jc w:val="center"/>
      </w:pPr>
      <w:r w:rsidRPr="00ED2C15"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ED2C15" w:rsidRPr="00ED2C15" w:rsidRDefault="00ED2C15" w:rsidP="00ED2C15">
      <w:pPr>
        <w:jc w:val="center"/>
      </w:pPr>
      <w:proofErr w:type="gramStart"/>
      <w:r w:rsidRPr="00ED2C15">
        <w:t>на</w:t>
      </w:r>
      <w:proofErr w:type="gramEnd"/>
      <w:r w:rsidRPr="00ED2C15">
        <w:t xml:space="preserve"> 2017 – 2020 годы»</w:t>
      </w:r>
    </w:p>
    <w:p w:rsidR="00ED2C15" w:rsidRPr="00ED2C15" w:rsidRDefault="00ED2C15" w:rsidP="00ED2C15">
      <w:pPr>
        <w:jc w:val="both"/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3544"/>
        <w:gridCol w:w="1356"/>
        <w:gridCol w:w="1701"/>
        <w:gridCol w:w="1054"/>
        <w:gridCol w:w="1072"/>
        <w:gridCol w:w="992"/>
        <w:gridCol w:w="992"/>
        <w:gridCol w:w="993"/>
        <w:gridCol w:w="850"/>
        <w:gridCol w:w="851"/>
        <w:gridCol w:w="708"/>
        <w:gridCol w:w="709"/>
      </w:tblGrid>
      <w:tr w:rsidR="00ED2C15" w:rsidRPr="00ED2C15" w:rsidTr="00ED2C15">
        <w:trPr>
          <w:trHeight w:val="873"/>
        </w:trPr>
        <w:tc>
          <w:tcPr>
            <w:tcW w:w="771" w:type="dxa"/>
            <w:vMerge w:val="restart"/>
          </w:tcPr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D2C15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D2C15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56" w:type="dxa"/>
            <w:vMerge w:val="restart"/>
          </w:tcPr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D2C15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</w:p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ED2C15">
              <w:rPr>
                <w:rFonts w:eastAsia="Calibri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D2C15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Pr="00ED2C15">
              <w:rPr>
                <w:rFonts w:eastAsia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D2C15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5"/>
          </w:tcPr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D2C15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118" w:type="dxa"/>
            <w:gridSpan w:val="4"/>
          </w:tcPr>
          <w:p w:rsidR="00ED2C15" w:rsidRPr="00ED2C15" w:rsidRDefault="00ED2C15" w:rsidP="00ED2C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D2C15">
              <w:rPr>
                <w:rFonts w:eastAsia="Calibri"/>
                <w:color w:val="000000"/>
                <w:sz w:val="22"/>
                <w:szCs w:val="22"/>
              </w:rPr>
              <w:t xml:space="preserve">Планируемое значение </w:t>
            </w:r>
            <w:proofErr w:type="gramStart"/>
            <w:r w:rsidRPr="00ED2C15">
              <w:rPr>
                <w:rFonts w:eastAsia="Calibri"/>
                <w:color w:val="000000"/>
                <w:sz w:val="22"/>
                <w:szCs w:val="22"/>
              </w:rPr>
              <w:t>показателя  реализации</w:t>
            </w:r>
            <w:proofErr w:type="gramEnd"/>
            <w:r w:rsidRPr="00ED2C15">
              <w:rPr>
                <w:rFonts w:eastAsia="Calibri"/>
                <w:color w:val="000000"/>
                <w:sz w:val="22"/>
                <w:szCs w:val="22"/>
              </w:rPr>
              <w:t xml:space="preserve"> муниципальной программы на отчетный год и плановый период</w:t>
            </w:r>
          </w:p>
        </w:tc>
      </w:tr>
      <w:tr w:rsidR="00ED2C15" w:rsidRPr="00ED2C15" w:rsidTr="00ED2C15">
        <w:trPr>
          <w:trHeight w:val="439"/>
        </w:trPr>
        <w:tc>
          <w:tcPr>
            <w:tcW w:w="771" w:type="dxa"/>
            <w:vMerge/>
          </w:tcPr>
          <w:p w:rsidR="00ED2C15" w:rsidRPr="00ED2C15" w:rsidRDefault="00ED2C15" w:rsidP="00ED2C15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D2C15" w:rsidRPr="00ED2C15" w:rsidRDefault="00ED2C15" w:rsidP="00ED2C15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Merge/>
            <w:vAlign w:val="center"/>
          </w:tcPr>
          <w:p w:rsidR="00ED2C15" w:rsidRPr="00ED2C15" w:rsidRDefault="00ED2C15" w:rsidP="00ED2C15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D2C15" w:rsidRPr="00ED2C15" w:rsidRDefault="00ED2C15" w:rsidP="00ED2C15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</w:tcPr>
          <w:p w:rsidR="00ED2C15" w:rsidRPr="00ED2C15" w:rsidRDefault="00ED2C15" w:rsidP="00ED2C15">
            <w:pPr>
              <w:snapToGrid w:val="0"/>
              <w:ind w:left="-108" w:right="-138" w:firstLine="17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D2C15">
              <w:rPr>
                <w:rFonts w:eastAsia="Calibri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072" w:type="dxa"/>
          </w:tcPr>
          <w:p w:rsidR="00ED2C15" w:rsidRPr="00ED2C15" w:rsidRDefault="00ED2C15" w:rsidP="00ED2C15">
            <w:pPr>
              <w:snapToGrid w:val="0"/>
              <w:ind w:left="-106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D2C15" w:rsidRPr="00ED2C15" w:rsidRDefault="00ED2C15" w:rsidP="00ED2C1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ED2C15">
              <w:rPr>
                <w:rFonts w:eastAsia="Calibri"/>
                <w:sz w:val="22"/>
                <w:szCs w:val="22"/>
              </w:rPr>
              <w:t>2020</w:t>
            </w:r>
          </w:p>
        </w:tc>
      </w:tr>
    </w:tbl>
    <w:tbl>
      <w:tblPr>
        <w:tblStyle w:val="a4"/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1389"/>
        <w:gridCol w:w="1701"/>
        <w:gridCol w:w="1021"/>
        <w:gridCol w:w="1134"/>
        <w:gridCol w:w="992"/>
        <w:gridCol w:w="963"/>
        <w:gridCol w:w="993"/>
        <w:gridCol w:w="850"/>
        <w:gridCol w:w="879"/>
        <w:gridCol w:w="680"/>
        <w:gridCol w:w="100"/>
        <w:gridCol w:w="609"/>
      </w:tblGrid>
      <w:tr w:rsidR="00ED2C15" w:rsidRPr="00ED2C15" w:rsidTr="00ED2C15">
        <w:trPr>
          <w:trHeight w:val="338"/>
          <w:tblHeader/>
        </w:trPr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1</w:t>
            </w: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</w:pPr>
            <w:r w:rsidRPr="00ED2C15">
              <w:t>2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</w:pPr>
            <w:r w:rsidRPr="00ED2C15">
              <w:t>3</w:t>
            </w: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r w:rsidRPr="00ED2C15">
              <w:t>4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5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6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7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8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9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</w:pPr>
            <w:r w:rsidRPr="00ED2C15">
              <w:t>10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</w:pPr>
            <w:r w:rsidRPr="00ED2C15">
              <w:t>11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 xml:space="preserve">12 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ind w:left="-137" w:right="17"/>
              <w:jc w:val="both"/>
            </w:pPr>
            <w:r w:rsidRPr="00ED2C15">
              <w:t>13</w:t>
            </w:r>
          </w:p>
        </w:tc>
      </w:tr>
      <w:tr w:rsidR="00ED2C15" w:rsidRPr="00ED2C15" w:rsidTr="00ED2C15">
        <w:tc>
          <w:tcPr>
            <w:tcW w:w="15564" w:type="dxa"/>
            <w:gridSpan w:val="14"/>
          </w:tcPr>
          <w:p w:rsidR="00ED2C15" w:rsidRPr="00ED2C15" w:rsidRDefault="00ED2C15" w:rsidP="00ED2C15">
            <w:pPr>
              <w:jc w:val="both"/>
            </w:pPr>
            <w:r w:rsidRPr="00ED2C15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ED2C15" w:rsidRPr="00ED2C15" w:rsidTr="00ED2C15">
        <w:tc>
          <w:tcPr>
            <w:tcW w:w="15564" w:type="dxa"/>
            <w:gridSpan w:val="14"/>
          </w:tcPr>
          <w:p w:rsidR="00ED2C15" w:rsidRPr="00ED2C15" w:rsidRDefault="00ED2C15" w:rsidP="00ED2C15">
            <w:pPr>
              <w:jc w:val="both"/>
            </w:pPr>
            <w:r w:rsidRPr="00ED2C15"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1.</w:t>
            </w:r>
          </w:p>
        </w:tc>
        <w:tc>
          <w:tcPr>
            <w:tcW w:w="3573" w:type="dxa"/>
            <w:vMerge w:val="restart"/>
          </w:tcPr>
          <w:p w:rsidR="00ED2C15" w:rsidRPr="00ED2C15" w:rsidRDefault="00ED2C15" w:rsidP="00ED2C15">
            <w:pPr>
              <w:jc w:val="both"/>
            </w:pPr>
            <w:r w:rsidRPr="00ED2C15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389" w:type="dxa"/>
            <w:vMerge w:val="restart"/>
          </w:tcPr>
          <w:p w:rsidR="00ED2C15" w:rsidRPr="00ED2C15" w:rsidRDefault="00ED2C15" w:rsidP="00ED2C15">
            <w:pPr>
              <w:jc w:val="both"/>
            </w:pPr>
          </w:p>
          <w:p w:rsidR="00ED2C15" w:rsidRPr="00ED2C15" w:rsidRDefault="00ED2C15" w:rsidP="00ED2C15">
            <w:pPr>
              <w:jc w:val="both"/>
            </w:pPr>
          </w:p>
          <w:p w:rsidR="00ED2C15" w:rsidRPr="00ED2C15" w:rsidRDefault="00ED2C15" w:rsidP="00ED2C15">
            <w:pPr>
              <w:jc w:val="both"/>
            </w:pPr>
            <w:r w:rsidRPr="00ED2C15">
              <w:t>Администрация МО «Велижский район»</w:t>
            </w: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r w:rsidRPr="00ED2C15">
              <w:t>Бюджет МО «Велижский район»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8937,0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2519,4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1941,5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2176,3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2299,8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</w:pPr>
            <w:r w:rsidRPr="00ED2C15">
              <w:t>23,2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</w:pPr>
            <w:r w:rsidRPr="00ED2C15">
              <w:t>30,5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40,0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both"/>
            </w:pPr>
            <w:r w:rsidRPr="00ED2C15">
              <w:t>40,5</w:t>
            </w:r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  <w:vMerge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1389" w:type="dxa"/>
            <w:vMerge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proofErr w:type="gramStart"/>
            <w:r w:rsidRPr="00ED2C15">
              <w:t>бюджет</w:t>
            </w:r>
            <w:proofErr w:type="gramEnd"/>
            <w:r w:rsidRPr="00ED2C15">
              <w:t xml:space="preserve"> Смоленской области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14514,1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14514,1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both"/>
            </w:pPr>
            <w:r w:rsidRPr="00ED2C15">
              <w:t>-</w:t>
            </w:r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1389" w:type="dxa"/>
            <w:vMerge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r w:rsidRPr="00ED2C15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8022,2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1962,4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1817,7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2056,9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2185,2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</w:pPr>
            <w:r w:rsidRPr="00ED2C15">
              <w:t>23,2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</w:pPr>
            <w:r w:rsidRPr="00ED2C15">
              <w:t>30,5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40,0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both"/>
            </w:pPr>
            <w:r w:rsidRPr="00ED2C15">
              <w:t>40,5</w:t>
            </w:r>
          </w:p>
        </w:tc>
      </w:tr>
      <w:tr w:rsidR="00ED2C15" w:rsidRPr="00ED2C15" w:rsidTr="00ED2C15">
        <w:trPr>
          <w:trHeight w:val="2151"/>
        </w:trPr>
        <w:tc>
          <w:tcPr>
            <w:tcW w:w="680" w:type="dxa"/>
            <w:vMerge w:val="restart"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  <w:vMerge w:val="restart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389" w:type="dxa"/>
            <w:vMerge w:val="restart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 xml:space="preserve">Бюджет МО «Велижский район» 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8937,0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</w:tr>
      <w:tr w:rsidR="00ED2C15" w:rsidRPr="00ED2C15" w:rsidTr="00ED2C15">
        <w:trPr>
          <w:trHeight w:val="1706"/>
        </w:trPr>
        <w:tc>
          <w:tcPr>
            <w:tcW w:w="680" w:type="dxa"/>
            <w:vMerge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  <w:vMerge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389" w:type="dxa"/>
            <w:vMerge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proofErr w:type="gramStart"/>
            <w:r w:rsidRPr="00ED2C15">
              <w:rPr>
                <w:b/>
              </w:rPr>
              <w:t>бюджет</w:t>
            </w:r>
            <w:proofErr w:type="gramEnd"/>
            <w:r w:rsidRPr="00ED2C15">
              <w:rPr>
                <w:b/>
              </w:rPr>
              <w:t xml:space="preserve"> Смоленской области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14514,1</w:t>
            </w:r>
          </w:p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</w:tr>
      <w:tr w:rsidR="00ED2C15" w:rsidRPr="00ED2C15" w:rsidTr="00ED2C15">
        <w:trPr>
          <w:trHeight w:val="1706"/>
        </w:trPr>
        <w:tc>
          <w:tcPr>
            <w:tcW w:w="680" w:type="dxa"/>
            <w:vMerge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  <w:vMerge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389" w:type="dxa"/>
            <w:vMerge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 xml:space="preserve">Средства муниципального дорожного фонда муниципального образования Велижское </w:t>
            </w:r>
            <w:r w:rsidRPr="00ED2C15">
              <w:rPr>
                <w:b/>
              </w:rPr>
              <w:lastRenderedPageBreak/>
              <w:t xml:space="preserve">городское поселение 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lastRenderedPageBreak/>
              <w:t>8022,2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proofErr w:type="gramStart"/>
            <w:r w:rsidRPr="00ED2C15">
              <w:rPr>
                <w:b/>
              </w:rPr>
              <w:t>итого</w:t>
            </w:r>
            <w:proofErr w:type="gramEnd"/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31473,3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18995,9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3759,2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4233,2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4485,0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23,2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30,5</w:t>
            </w:r>
          </w:p>
        </w:tc>
        <w:tc>
          <w:tcPr>
            <w:tcW w:w="780" w:type="dxa"/>
            <w:gridSpan w:val="2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40,0</w:t>
            </w:r>
          </w:p>
        </w:tc>
        <w:tc>
          <w:tcPr>
            <w:tcW w:w="60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40,5</w:t>
            </w:r>
          </w:p>
        </w:tc>
      </w:tr>
      <w:tr w:rsidR="00ED2C15" w:rsidRPr="00ED2C15" w:rsidTr="00ED2C15">
        <w:tc>
          <w:tcPr>
            <w:tcW w:w="15564" w:type="dxa"/>
            <w:gridSpan w:val="14"/>
          </w:tcPr>
          <w:p w:rsidR="00ED2C15" w:rsidRPr="00ED2C15" w:rsidRDefault="00ED2C15" w:rsidP="00ED2C15">
            <w:pPr>
              <w:jc w:val="both"/>
            </w:pPr>
            <w:r w:rsidRPr="00ED2C15"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contextualSpacing/>
              <w:jc w:val="both"/>
            </w:pPr>
            <w:r w:rsidRPr="00ED2C15">
              <w:t>2.1.</w:t>
            </w: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</w:pPr>
            <w:r w:rsidRPr="00ED2C15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</w:pPr>
            <w:r w:rsidRPr="00ED2C15">
              <w:t>Администрация МО «Велижский район»</w:t>
            </w: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r w:rsidRPr="00ED2C15">
              <w:t>Бюджет МО Велижское городское поселение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600,00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0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200,00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200,00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200,00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Администрация МО «Велижский район»</w:t>
            </w:r>
          </w:p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Бюджет МО Велижское городское поселение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600,00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0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200,00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200,00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200,00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500,0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500,0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500,0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500,0</w:t>
            </w:r>
          </w:p>
        </w:tc>
      </w:tr>
      <w:tr w:rsidR="00ED2C15" w:rsidRPr="00ED2C15" w:rsidTr="00ED2C15">
        <w:tc>
          <w:tcPr>
            <w:tcW w:w="15564" w:type="dxa"/>
            <w:gridSpan w:val="14"/>
          </w:tcPr>
          <w:p w:rsidR="00ED2C15" w:rsidRPr="00ED2C15" w:rsidRDefault="00ED2C15" w:rsidP="00ED2C15">
            <w:pPr>
              <w:jc w:val="both"/>
            </w:pPr>
            <w:r w:rsidRPr="00ED2C15"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3.1.</w:t>
            </w: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</w:pPr>
            <w:r w:rsidRPr="00ED2C15">
              <w:t>Площадь ямочного ремонта асфальтобетонного покрытия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</w:pPr>
            <w:r w:rsidRPr="00ED2C15">
              <w:t>Администрация МО «Велижский район»</w:t>
            </w: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r w:rsidRPr="00ED2C15">
              <w:t>Бюджет МО Велижское городское поселение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2743,5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0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914,5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914,5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914,5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</w:tr>
      <w:tr w:rsidR="00ED2C15" w:rsidRPr="00ED2C15" w:rsidTr="00ED2C15">
        <w:tc>
          <w:tcPr>
            <w:tcW w:w="680" w:type="dxa"/>
          </w:tcPr>
          <w:p w:rsidR="00ED2C15" w:rsidRPr="00ED2C15" w:rsidRDefault="00ED2C15" w:rsidP="00ED2C15">
            <w:pPr>
              <w:jc w:val="both"/>
            </w:pPr>
            <w:r w:rsidRPr="00ED2C15">
              <w:t>3.2.</w:t>
            </w:r>
          </w:p>
        </w:tc>
        <w:tc>
          <w:tcPr>
            <w:tcW w:w="3573" w:type="dxa"/>
          </w:tcPr>
          <w:p w:rsidR="00ED2C15" w:rsidRPr="00ED2C15" w:rsidRDefault="00ED2C15" w:rsidP="00ED2C15">
            <w:pPr>
              <w:jc w:val="both"/>
            </w:pPr>
            <w:r w:rsidRPr="00ED2C15"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</w:pPr>
            <w:r w:rsidRPr="00ED2C15">
              <w:t>Администрация МО «Велижский район»</w:t>
            </w: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</w:pPr>
            <w:r w:rsidRPr="00ED2C15">
              <w:t>Бюджет МО Велижское городское поселение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</w:pPr>
            <w:r w:rsidRPr="00ED2C15">
              <w:t>2701,5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</w:pPr>
            <w:r w:rsidRPr="00ED2C15">
              <w:t>0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</w:pPr>
            <w:r w:rsidRPr="00ED2C15">
              <w:t>900,5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</w:pPr>
            <w:r w:rsidRPr="00ED2C15">
              <w:t>900,5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</w:pPr>
            <w:r w:rsidRPr="00ED2C15">
              <w:t>900,5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center"/>
            </w:pPr>
            <w:proofErr w:type="gramStart"/>
            <w:r w:rsidRPr="00ED2C15">
              <w:t>х</w:t>
            </w:r>
            <w:proofErr w:type="gramEnd"/>
          </w:p>
        </w:tc>
      </w:tr>
      <w:tr w:rsidR="00ED2C15" w:rsidRPr="00ED2C15" w:rsidTr="00ED2C15">
        <w:tc>
          <w:tcPr>
            <w:tcW w:w="4253" w:type="dxa"/>
            <w:gridSpan w:val="2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 xml:space="preserve">Бюджет МО Велижское городское </w:t>
            </w:r>
            <w:r w:rsidRPr="00ED2C15">
              <w:rPr>
                <w:b/>
              </w:rPr>
              <w:lastRenderedPageBreak/>
              <w:t>поселение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lastRenderedPageBreak/>
              <w:t>5445,0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0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1815,0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1815,0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1815,0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3000,0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3000,0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3000,0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3000,0</w:t>
            </w:r>
          </w:p>
        </w:tc>
      </w:tr>
      <w:tr w:rsidR="00ED2C15" w:rsidRPr="00ED2C15" w:rsidTr="00ED2C15">
        <w:tc>
          <w:tcPr>
            <w:tcW w:w="4253" w:type="dxa"/>
            <w:gridSpan w:val="2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389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Всего</w:t>
            </w:r>
          </w:p>
        </w:tc>
        <w:tc>
          <w:tcPr>
            <w:tcW w:w="1021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32073,3</w:t>
            </w:r>
          </w:p>
        </w:tc>
        <w:tc>
          <w:tcPr>
            <w:tcW w:w="1134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18995,9</w:t>
            </w:r>
          </w:p>
        </w:tc>
        <w:tc>
          <w:tcPr>
            <w:tcW w:w="992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3959,2</w:t>
            </w:r>
          </w:p>
        </w:tc>
        <w:tc>
          <w:tcPr>
            <w:tcW w:w="96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4433,2</w:t>
            </w:r>
          </w:p>
        </w:tc>
        <w:tc>
          <w:tcPr>
            <w:tcW w:w="993" w:type="dxa"/>
          </w:tcPr>
          <w:p w:rsidR="00ED2C15" w:rsidRPr="00ED2C15" w:rsidRDefault="00ED2C15" w:rsidP="00ED2C15">
            <w:pPr>
              <w:jc w:val="both"/>
              <w:rPr>
                <w:b/>
              </w:rPr>
            </w:pPr>
            <w:r w:rsidRPr="00ED2C15">
              <w:rPr>
                <w:b/>
              </w:rPr>
              <w:t>4685,0</w:t>
            </w:r>
          </w:p>
        </w:tc>
        <w:tc>
          <w:tcPr>
            <w:tcW w:w="850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3023,2</w:t>
            </w:r>
          </w:p>
        </w:tc>
        <w:tc>
          <w:tcPr>
            <w:tcW w:w="879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3030,5</w:t>
            </w:r>
          </w:p>
        </w:tc>
        <w:tc>
          <w:tcPr>
            <w:tcW w:w="680" w:type="dxa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3040,0</w:t>
            </w:r>
          </w:p>
        </w:tc>
        <w:tc>
          <w:tcPr>
            <w:tcW w:w="709" w:type="dxa"/>
            <w:gridSpan w:val="2"/>
          </w:tcPr>
          <w:p w:rsidR="00ED2C15" w:rsidRPr="00ED2C15" w:rsidRDefault="00ED2C15" w:rsidP="00ED2C15">
            <w:pPr>
              <w:jc w:val="center"/>
              <w:rPr>
                <w:b/>
              </w:rPr>
            </w:pPr>
            <w:r w:rsidRPr="00ED2C15">
              <w:rPr>
                <w:b/>
              </w:rPr>
              <w:t>3040,5</w:t>
            </w:r>
          </w:p>
        </w:tc>
      </w:tr>
    </w:tbl>
    <w:p w:rsidR="00ED2C15" w:rsidRPr="00ED2C15" w:rsidRDefault="00ED2C15" w:rsidP="00ED2C15"/>
    <w:p w:rsidR="00F25E8F" w:rsidRDefault="00F25E8F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ED2C1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2273A" w:rsidRP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lastRenderedPageBreak/>
        <w:t>Приложение № 3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proofErr w:type="gramStart"/>
      <w:r w:rsidRPr="0062273A">
        <w:rPr>
          <w:sz w:val="28"/>
          <w:szCs w:val="28"/>
        </w:rPr>
        <w:t>к</w:t>
      </w:r>
      <w:proofErr w:type="gramEnd"/>
      <w:r w:rsidRPr="0062273A">
        <w:rPr>
          <w:sz w:val="28"/>
          <w:szCs w:val="28"/>
        </w:rPr>
        <w:t xml:space="preserve"> муниципальной программе</w:t>
      </w:r>
    </w:p>
    <w:p w:rsidR="00F25E8F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  <w:sectPr w:rsidR="00F25E8F" w:rsidSect="0062273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62273A">
        <w:rPr>
          <w:sz w:val="28"/>
          <w:szCs w:val="28"/>
        </w:rPr>
        <w:t xml:space="preserve"> «</w:t>
      </w:r>
      <w:proofErr w:type="gramStart"/>
      <w:r w:rsidRPr="0062273A">
        <w:rPr>
          <w:sz w:val="28"/>
          <w:szCs w:val="28"/>
        </w:rPr>
        <w:t>Программа  развития</w:t>
      </w:r>
      <w:proofErr w:type="gramEnd"/>
      <w:r w:rsidRPr="0062273A">
        <w:rPr>
          <w:sz w:val="28"/>
          <w:szCs w:val="28"/>
        </w:rPr>
        <w:t xml:space="preserve"> автомобильных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proofErr w:type="gramStart"/>
      <w:r w:rsidRPr="0062273A">
        <w:rPr>
          <w:sz w:val="28"/>
          <w:szCs w:val="28"/>
        </w:rPr>
        <w:lastRenderedPageBreak/>
        <w:t>дорог</w:t>
      </w:r>
      <w:proofErr w:type="gramEnd"/>
      <w:r w:rsidRPr="0062273A">
        <w:rPr>
          <w:sz w:val="28"/>
          <w:szCs w:val="28"/>
        </w:rPr>
        <w:t xml:space="preserve"> местного значения на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proofErr w:type="gramStart"/>
      <w:r w:rsidRPr="0062273A">
        <w:rPr>
          <w:sz w:val="28"/>
          <w:szCs w:val="28"/>
        </w:rPr>
        <w:t>территории</w:t>
      </w:r>
      <w:proofErr w:type="gramEnd"/>
      <w:r w:rsidRPr="0062273A">
        <w:rPr>
          <w:sz w:val="28"/>
          <w:szCs w:val="28"/>
        </w:rPr>
        <w:t xml:space="preserve"> муниципального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proofErr w:type="gramStart"/>
      <w:r w:rsidRPr="0062273A">
        <w:rPr>
          <w:sz w:val="28"/>
          <w:szCs w:val="28"/>
        </w:rPr>
        <w:t>образования</w:t>
      </w:r>
      <w:proofErr w:type="gramEnd"/>
      <w:r w:rsidRPr="0062273A">
        <w:rPr>
          <w:sz w:val="28"/>
          <w:szCs w:val="28"/>
        </w:rPr>
        <w:t xml:space="preserve"> «Велижский район» </w:t>
      </w:r>
    </w:p>
    <w:p w:rsidR="00EB02B2" w:rsidRP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proofErr w:type="gramStart"/>
      <w:r w:rsidRPr="0062273A">
        <w:rPr>
          <w:sz w:val="28"/>
          <w:szCs w:val="28"/>
        </w:rPr>
        <w:t>на</w:t>
      </w:r>
      <w:proofErr w:type="gramEnd"/>
      <w:r w:rsidRPr="0062273A">
        <w:rPr>
          <w:sz w:val="28"/>
          <w:szCs w:val="28"/>
        </w:rPr>
        <w:t xml:space="preserve"> 2017 – 20</w:t>
      </w:r>
      <w:r w:rsidR="00ED2C15">
        <w:rPr>
          <w:sz w:val="28"/>
          <w:szCs w:val="28"/>
        </w:rPr>
        <w:t>20</w:t>
      </w:r>
      <w:r w:rsidRPr="0062273A">
        <w:rPr>
          <w:sz w:val="28"/>
          <w:szCs w:val="28"/>
        </w:rPr>
        <w:t xml:space="preserve"> годы»</w:t>
      </w:r>
    </w:p>
    <w:p w:rsidR="0062273A" w:rsidRDefault="0062273A" w:rsidP="0062273A">
      <w:pPr>
        <w:tabs>
          <w:tab w:val="left" w:pos="5812"/>
        </w:tabs>
        <w:ind w:left="5245"/>
        <w:jc w:val="right"/>
      </w:pPr>
    </w:p>
    <w:p w:rsidR="0062273A" w:rsidRDefault="0062273A" w:rsidP="0062273A">
      <w:pPr>
        <w:tabs>
          <w:tab w:val="left" w:pos="5812"/>
        </w:tabs>
        <w:jc w:val="center"/>
      </w:pPr>
    </w:p>
    <w:p w:rsidR="0062273A" w:rsidRPr="00E670C4" w:rsidRDefault="0062273A" w:rsidP="006227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70C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670C4">
        <w:rPr>
          <w:rFonts w:ascii="Times New Roman" w:hAnsi="Times New Roman" w:cs="Times New Roman"/>
          <w:b/>
          <w:sz w:val="28"/>
          <w:szCs w:val="28"/>
        </w:rPr>
        <w:t xml:space="preserve"> основных мерах правового регулирования</w:t>
      </w: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0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670C4">
        <w:rPr>
          <w:rFonts w:ascii="Times New Roman" w:hAnsi="Times New Roman" w:cs="Times New Roman"/>
          <w:b/>
          <w:sz w:val="28"/>
          <w:szCs w:val="28"/>
        </w:rPr>
        <w:t xml:space="preserve"> сфере реализации  муниципальной программы</w:t>
      </w:r>
    </w:p>
    <w:p w:rsid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развития автомобильных дорог местного значения на </w:t>
      </w:r>
    </w:p>
    <w:p w:rsid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«Велижский район» </w:t>
      </w:r>
    </w:p>
    <w:p w:rsidR="0062273A" w:rsidRP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2017-2020 годы</w:t>
      </w:r>
      <w:r w:rsidRPr="00E670C4">
        <w:rPr>
          <w:rFonts w:ascii="Times New Roman" w:hAnsi="Times New Roman" w:cs="Times New Roman"/>
          <w:b/>
          <w:sz w:val="28"/>
          <w:szCs w:val="28"/>
        </w:rPr>
        <w:t>»</w:t>
      </w:r>
    </w:p>
    <w:p w:rsidR="0062273A" w:rsidRDefault="0062273A" w:rsidP="0062273A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62273A" w:rsidRPr="00E670C4" w:rsidTr="0062273A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положения  нормативного</w:t>
            </w:r>
            <w:proofErr w:type="gramEnd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proofErr w:type="gramEnd"/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gramEnd"/>
          </w:p>
        </w:tc>
      </w:tr>
      <w:tr w:rsidR="0062273A" w:rsidRPr="00E670C4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62273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proofErr w:type="gramEnd"/>
            <w:r w:rsidRPr="00E670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273A" w:rsidRPr="00E670C4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62273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Pr="0062273A">
              <w:rPr>
                <w:rFonts w:ascii="Times New Roman" w:hAnsi="Times New Roman" w:cs="Times New Roman"/>
                <w:sz w:val="28"/>
                <w:szCs w:val="28"/>
              </w:rPr>
              <w:t>страции  муниципального</w:t>
            </w:r>
            <w:proofErr w:type="gramEnd"/>
            <w:r w:rsidRPr="006227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Default="004C6AAC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62273A" w:rsidRPr="0062273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</w:tbl>
    <w:p w:rsidR="0062273A" w:rsidRDefault="0062273A" w:rsidP="0062273A">
      <w:pPr>
        <w:tabs>
          <w:tab w:val="left" w:pos="5812"/>
        </w:tabs>
        <w:jc w:val="both"/>
      </w:pPr>
    </w:p>
    <w:sectPr w:rsidR="0062273A" w:rsidSect="00F25E8F"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F7" w:rsidRDefault="00A07FF7" w:rsidP="00EB02B2">
      <w:r>
        <w:separator/>
      </w:r>
    </w:p>
  </w:endnote>
  <w:endnote w:type="continuationSeparator" w:id="0">
    <w:p w:rsidR="00A07FF7" w:rsidRDefault="00A07FF7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4055"/>
      <w:docPartObj>
        <w:docPartGallery w:val="Page Numbers (Bottom of Page)"/>
        <w:docPartUnique/>
      </w:docPartObj>
    </w:sdtPr>
    <w:sdtContent>
      <w:p w:rsidR="000646C9" w:rsidRDefault="000646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B8">
          <w:rPr>
            <w:noProof/>
          </w:rPr>
          <w:t>3</w:t>
        </w:r>
        <w:r>
          <w:fldChar w:fldCharType="end"/>
        </w:r>
      </w:p>
    </w:sdtContent>
  </w:sdt>
  <w:p w:rsidR="000646C9" w:rsidRDefault="000646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F7" w:rsidRDefault="00A07FF7" w:rsidP="00EB02B2">
      <w:r>
        <w:separator/>
      </w:r>
    </w:p>
  </w:footnote>
  <w:footnote w:type="continuationSeparator" w:id="0">
    <w:p w:rsidR="00A07FF7" w:rsidRDefault="00A07FF7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0"/>
    <w:rsid w:val="0001144E"/>
    <w:rsid w:val="00013924"/>
    <w:rsid w:val="00021D52"/>
    <w:rsid w:val="000646C9"/>
    <w:rsid w:val="000A43F5"/>
    <w:rsid w:val="000B63E2"/>
    <w:rsid w:val="000C5449"/>
    <w:rsid w:val="000C76DB"/>
    <w:rsid w:val="00126E1A"/>
    <w:rsid w:val="00164E0E"/>
    <w:rsid w:val="001904EE"/>
    <w:rsid w:val="00206014"/>
    <w:rsid w:val="002153BF"/>
    <w:rsid w:val="0027064F"/>
    <w:rsid w:val="00287FBB"/>
    <w:rsid w:val="002C7C24"/>
    <w:rsid w:val="002D5447"/>
    <w:rsid w:val="002D7633"/>
    <w:rsid w:val="002F595B"/>
    <w:rsid w:val="003459A9"/>
    <w:rsid w:val="00361ECB"/>
    <w:rsid w:val="00392DAE"/>
    <w:rsid w:val="003944BE"/>
    <w:rsid w:val="003A3390"/>
    <w:rsid w:val="003E3DE2"/>
    <w:rsid w:val="00410FC6"/>
    <w:rsid w:val="004274A5"/>
    <w:rsid w:val="00497877"/>
    <w:rsid w:val="004B59FB"/>
    <w:rsid w:val="004C6AAC"/>
    <w:rsid w:val="004D0B38"/>
    <w:rsid w:val="00546D81"/>
    <w:rsid w:val="00552ABD"/>
    <w:rsid w:val="0057301A"/>
    <w:rsid w:val="00575062"/>
    <w:rsid w:val="005A4328"/>
    <w:rsid w:val="005B475F"/>
    <w:rsid w:val="005C030E"/>
    <w:rsid w:val="005D5B86"/>
    <w:rsid w:val="00622620"/>
    <w:rsid w:val="0062273A"/>
    <w:rsid w:val="006C0AF1"/>
    <w:rsid w:val="006C4191"/>
    <w:rsid w:val="006D0562"/>
    <w:rsid w:val="006E1C08"/>
    <w:rsid w:val="00742FD0"/>
    <w:rsid w:val="007A01CC"/>
    <w:rsid w:val="007D1581"/>
    <w:rsid w:val="0081702C"/>
    <w:rsid w:val="008B323E"/>
    <w:rsid w:val="008B6918"/>
    <w:rsid w:val="009425EC"/>
    <w:rsid w:val="00952D6D"/>
    <w:rsid w:val="009B6CA8"/>
    <w:rsid w:val="009C4E14"/>
    <w:rsid w:val="009E541A"/>
    <w:rsid w:val="00A05C8E"/>
    <w:rsid w:val="00A07FF7"/>
    <w:rsid w:val="00A1065A"/>
    <w:rsid w:val="00AA1A73"/>
    <w:rsid w:val="00AB1CAF"/>
    <w:rsid w:val="00AB4C3D"/>
    <w:rsid w:val="00B06582"/>
    <w:rsid w:val="00B07A93"/>
    <w:rsid w:val="00B123B8"/>
    <w:rsid w:val="00B161B7"/>
    <w:rsid w:val="00BA4107"/>
    <w:rsid w:val="00BC2A77"/>
    <w:rsid w:val="00BF7EA6"/>
    <w:rsid w:val="00C47F35"/>
    <w:rsid w:val="00C53735"/>
    <w:rsid w:val="00C673F5"/>
    <w:rsid w:val="00C70F1F"/>
    <w:rsid w:val="00C973CF"/>
    <w:rsid w:val="00CB4A95"/>
    <w:rsid w:val="00CC13DD"/>
    <w:rsid w:val="00CC4621"/>
    <w:rsid w:val="00CD1221"/>
    <w:rsid w:val="00DB327F"/>
    <w:rsid w:val="00DB3EBF"/>
    <w:rsid w:val="00DB76EA"/>
    <w:rsid w:val="00DC2774"/>
    <w:rsid w:val="00E159A8"/>
    <w:rsid w:val="00E73016"/>
    <w:rsid w:val="00EA7B08"/>
    <w:rsid w:val="00EB02B2"/>
    <w:rsid w:val="00ED2C15"/>
    <w:rsid w:val="00F13FED"/>
    <w:rsid w:val="00F25E8F"/>
    <w:rsid w:val="00F42B12"/>
    <w:rsid w:val="00F57381"/>
    <w:rsid w:val="00F86415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5B81D-BA8E-4A9F-8A8F-E1A701DD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9AC1-E8EC-4B99-974F-18180C65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Улитина</cp:lastModifiedBy>
  <cp:revision>28</cp:revision>
  <cp:lastPrinted>2016-12-02T07:21:00Z</cp:lastPrinted>
  <dcterms:created xsi:type="dcterms:W3CDTF">2016-09-08T07:38:00Z</dcterms:created>
  <dcterms:modified xsi:type="dcterms:W3CDTF">2018-04-27T12:44:00Z</dcterms:modified>
</cp:coreProperties>
</file>