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A" w:rsidRPr="00BC2186" w:rsidRDefault="00913B6A" w:rsidP="00913B6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913B6A" w:rsidRPr="00BC2186" w:rsidRDefault="00913B6A" w:rsidP="00913B6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3B6A" w:rsidRPr="00BC2186" w:rsidTr="00CA181B">
        <w:trPr>
          <w:trHeight w:val="1183"/>
        </w:trPr>
        <w:tc>
          <w:tcPr>
            <w:tcW w:w="10490" w:type="dxa"/>
          </w:tcPr>
          <w:p w:rsidR="00913B6A" w:rsidRPr="00BC2186" w:rsidRDefault="00913B6A" w:rsidP="00CA18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913B6A" w:rsidRPr="00BC2186" w:rsidRDefault="00913B6A" w:rsidP="00CA181B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37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13(47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августа 2017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913B6A" w:rsidRPr="00BC2186" w:rsidRDefault="00913B6A" w:rsidP="00CA181B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913B6A" w:rsidRDefault="00913B6A" w:rsidP="00913B6A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714C" w:rsidRPr="00793CF5" w:rsidRDefault="0025714C" w:rsidP="00CA181B">
      <w:pPr>
        <w:keepNext/>
        <w:numPr>
          <w:ilvl w:val="1"/>
          <w:numId w:val="2"/>
        </w:numPr>
        <w:tabs>
          <w:tab w:val="left" w:pos="9637"/>
        </w:tabs>
        <w:suppressAutoHyphens/>
        <w:spacing w:after="0" w:line="240" w:lineRule="auto"/>
        <w:ind w:left="0" w:right="-83" w:firstLine="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25714C">
        <w:rPr>
          <w:rFonts w:ascii="Times New Roman" w:eastAsia="Times New Roman" w:hAnsi="Times New Roman" w:cs="Times New Roman"/>
          <w:lang w:eastAsia="ar-SA"/>
        </w:rPr>
        <w:t xml:space="preserve">Изменения в Устав муниципального образования </w:t>
      </w:r>
      <w:proofErr w:type="spellStart"/>
      <w:r w:rsidRPr="0025714C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25714C">
        <w:rPr>
          <w:rFonts w:ascii="Times New Roman" w:eastAsia="Times New Roman" w:hAnsi="Times New Roman" w:cs="Times New Roman"/>
          <w:lang w:eastAsia="ar-SA"/>
        </w:rPr>
        <w:t xml:space="preserve"> сельское поселение (в редакции решений Совета депутатов </w:t>
      </w:r>
      <w:proofErr w:type="spellStart"/>
      <w:r w:rsidRPr="0025714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5714C">
        <w:rPr>
          <w:rFonts w:ascii="Times New Roman" w:eastAsia="Times New Roman" w:hAnsi="Times New Roman" w:cs="Times New Roman"/>
          <w:lang w:eastAsia="ar-SA"/>
        </w:rPr>
        <w:t xml:space="preserve"> сельского поселения от </w:t>
      </w:r>
      <w:r w:rsidR="00372125" w:rsidRPr="00372125">
        <w:rPr>
          <w:rFonts w:ascii="Times New Roman" w:eastAsia="Times New Roman" w:hAnsi="Times New Roman" w:cs="Times New Roman"/>
          <w:lang w:eastAsia="ar-SA"/>
        </w:rPr>
        <w:t>29.05.2006  №10, от 27.03.2007  №5, от 10.04.2008 №11, от 23.06.2009 №16, от 18.01.2010  №1, от 28.06.2010 №30, от 03.02.2011 №1, от 26.03.2013 №6, от 30.04.2014 №14, от 16.06.2015 №13, от 07.04.2016 №7</w:t>
      </w:r>
      <w:proofErr w:type="gramStart"/>
      <w:r w:rsidR="00B020D2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Pr="00793CF5">
        <w:rPr>
          <w:rFonts w:ascii="Times New Roman" w:eastAsia="Times New Roman" w:hAnsi="Times New Roman" w:cs="Times New Roman"/>
          <w:lang w:eastAsia="ar-SA"/>
        </w:rPr>
        <w:t>)</w:t>
      </w:r>
      <w:proofErr w:type="gramEnd"/>
      <w:r w:rsidRPr="00793CF5">
        <w:rPr>
          <w:rFonts w:ascii="Times New Roman" w:eastAsia="Times New Roman" w:hAnsi="Times New Roman" w:cs="Times New Roman"/>
          <w:lang w:eastAsia="ar-SA"/>
        </w:rPr>
        <w:t xml:space="preserve"> зарегистрированы в Управлении Министерства юстиции Российской Фе</w:t>
      </w:r>
      <w:r w:rsidR="00372125" w:rsidRPr="00793CF5">
        <w:rPr>
          <w:rFonts w:ascii="Times New Roman" w:eastAsia="Times New Roman" w:hAnsi="Times New Roman" w:cs="Times New Roman"/>
          <w:lang w:eastAsia="ar-SA"/>
        </w:rPr>
        <w:t>дерации по Смоленской области 07.08.2017</w:t>
      </w:r>
      <w:r w:rsidRPr="00793CF5">
        <w:rPr>
          <w:rFonts w:ascii="Times New Roman" w:eastAsia="Times New Roman" w:hAnsi="Times New Roman" w:cs="Times New Roman"/>
          <w:lang w:eastAsia="ar-SA"/>
        </w:rPr>
        <w:t>г. №</w:t>
      </w:r>
      <w:r w:rsidRPr="00793CF5">
        <w:rPr>
          <w:rFonts w:ascii="Times New Roman" w:eastAsia="Times New Roman" w:hAnsi="Times New Roman" w:cs="Times New Roman"/>
          <w:lang w:val="en-US" w:eastAsia="ar-SA"/>
        </w:rPr>
        <w:t>RU</w:t>
      </w:r>
      <w:r w:rsidR="00372125" w:rsidRPr="00793CF5">
        <w:rPr>
          <w:rFonts w:ascii="Times New Roman" w:eastAsia="Times New Roman" w:hAnsi="Times New Roman" w:cs="Times New Roman"/>
          <w:lang w:eastAsia="ar-SA"/>
        </w:rPr>
        <w:t xml:space="preserve"> 675013042017001</w:t>
      </w:r>
      <w:r w:rsidRPr="00793CF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181B">
        <w:rPr>
          <w:rFonts w:ascii="Times New Roman" w:eastAsia="Times New Roman" w:hAnsi="Times New Roman" w:cs="Times New Roman"/>
          <w:b/>
          <w:lang w:eastAsia="ar-SA"/>
        </w:rPr>
        <w:t>СОВЕТ ДЕПУТАТОВ КРУТОВСКОГО СЕЛЬСКОГО ПОСЕЛЕНИЯ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</w:t>
      </w:r>
      <w:r w:rsidRPr="00CA181B">
        <w:rPr>
          <w:rFonts w:ascii="Times New Roman" w:eastAsia="Times New Roman" w:hAnsi="Times New Roman" w:cs="Times New Roman"/>
          <w:b/>
          <w:lang w:eastAsia="ar-SA"/>
        </w:rPr>
        <w:t>РЕШЕНИЕ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От  10.07. 2017 г.    № 12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О внесении изменений в Устав 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 сельское поселение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        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 xml:space="preserve">В целях приведения Устава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 сельское поселение, утвержденного решением (в редакции решений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 сельского поселения от 29.05.2006  №10, от 27.03.2007  №5, от 10.04.2008 №11, от 23.06.2009 №16, от 18.01.2010  №1, от 28.06.2010 №30, от 03.02.2011 №1, от 26.03.2013 №6, от 30.04.2014 №14, от 16.06.2015 №13, от 07.04.2016 №7) в соответствие с Федеральным законом от 06.10.2003г</w:t>
      </w:r>
      <w:proofErr w:type="gramEnd"/>
      <w:r w:rsidRPr="00CA181B">
        <w:rPr>
          <w:rFonts w:ascii="Times New Roman" w:eastAsia="Times New Roman" w:hAnsi="Times New Roman" w:cs="Times New Roman"/>
          <w:lang w:eastAsia="ar-SA"/>
        </w:rPr>
        <w:t xml:space="preserve"> №131-ФЗ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 сельского поселения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РЕШИЛ: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   1. Внести в Устав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 сельское поселение следующие изменения: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1.1 </w:t>
      </w:r>
      <w:r w:rsidRPr="00CA181B">
        <w:rPr>
          <w:rFonts w:ascii="Times New Roman" w:eastAsia="Times New Roman" w:hAnsi="Times New Roman" w:cs="Times New Roman"/>
          <w:b/>
          <w:lang w:eastAsia="ar-SA"/>
        </w:rPr>
        <w:t xml:space="preserve">Пункт 21 части 1 статьи 7  </w:t>
      </w:r>
      <w:r w:rsidRPr="00CA181B">
        <w:rPr>
          <w:rFonts w:ascii="Times New Roman" w:eastAsia="Times New Roman" w:hAnsi="Times New Roman" w:cs="Times New Roman"/>
          <w:lang w:eastAsia="ar-SA"/>
        </w:rPr>
        <w:t xml:space="preserve">признать утратившим силу; 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1.2 </w:t>
      </w:r>
      <w:r w:rsidRPr="00CA181B">
        <w:rPr>
          <w:rFonts w:ascii="Times New Roman" w:eastAsia="Times New Roman" w:hAnsi="Times New Roman" w:cs="Times New Roman"/>
          <w:b/>
          <w:lang w:eastAsia="ar-SA"/>
        </w:rPr>
        <w:t>Часть 1 статьи 7.1</w:t>
      </w:r>
      <w:r w:rsidRPr="00CA181B">
        <w:rPr>
          <w:rFonts w:ascii="Times New Roman" w:eastAsia="Times New Roman" w:hAnsi="Times New Roman" w:cs="Times New Roman"/>
          <w:lang w:eastAsia="ar-SA"/>
        </w:rPr>
        <w:t xml:space="preserve"> дополнить пунктом 14 следующего содержания: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  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 Федерации"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>.»</w:t>
      </w:r>
      <w:proofErr w:type="gramEnd"/>
      <w:r w:rsidRPr="00CA181B">
        <w:rPr>
          <w:rFonts w:ascii="Times New Roman" w:eastAsia="Times New Roman" w:hAnsi="Times New Roman" w:cs="Times New Roman"/>
          <w:lang w:eastAsia="ar-SA"/>
        </w:rPr>
        <w:t>;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1.3 </w:t>
      </w:r>
      <w:r w:rsidRPr="00CA181B">
        <w:rPr>
          <w:rFonts w:ascii="Times New Roman" w:eastAsia="Times New Roman" w:hAnsi="Times New Roman" w:cs="Times New Roman"/>
          <w:b/>
          <w:lang w:eastAsia="ar-SA"/>
        </w:rPr>
        <w:t>Пункт 1 части 4 статьи 13</w:t>
      </w:r>
      <w:r w:rsidRPr="00CA181B">
        <w:rPr>
          <w:rFonts w:ascii="Times New Roman" w:eastAsia="Times New Roman" w:hAnsi="Times New Roman" w:cs="Times New Roman"/>
          <w:lang w:eastAsia="ar-SA"/>
        </w:rPr>
        <w:t xml:space="preserve"> изложить в следующей редакции: 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>«1)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актами;»</w:t>
      </w:r>
      <w:proofErr w:type="gramEnd"/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1.4</w:t>
      </w:r>
      <w:r w:rsidRPr="00CA181B">
        <w:rPr>
          <w:rFonts w:ascii="Times New Roman" w:eastAsia="Times New Roman" w:hAnsi="Times New Roman" w:cs="Times New Roman"/>
          <w:b/>
          <w:lang w:eastAsia="ar-SA"/>
        </w:rPr>
        <w:t xml:space="preserve"> Пункт 8 части 3 статьи 22 </w:t>
      </w:r>
      <w:r w:rsidRPr="00CA181B">
        <w:rPr>
          <w:rFonts w:ascii="Times New Roman" w:eastAsia="Times New Roman" w:hAnsi="Times New Roman" w:cs="Times New Roman"/>
          <w:lang w:eastAsia="ar-SA"/>
        </w:rPr>
        <w:t>признать утратившим силу;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1.5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A181B">
        <w:rPr>
          <w:rFonts w:ascii="Times New Roman" w:eastAsia="Times New Roman" w:hAnsi="Times New Roman" w:cs="Times New Roman"/>
          <w:b/>
          <w:lang w:eastAsia="ar-SA"/>
        </w:rPr>
        <w:t>В</w:t>
      </w:r>
      <w:proofErr w:type="gramEnd"/>
      <w:r w:rsidRPr="00CA181B">
        <w:rPr>
          <w:rFonts w:ascii="Times New Roman" w:eastAsia="Times New Roman" w:hAnsi="Times New Roman" w:cs="Times New Roman"/>
          <w:b/>
          <w:lang w:eastAsia="ar-SA"/>
        </w:rPr>
        <w:t xml:space="preserve"> статье 26:</w:t>
      </w:r>
      <w:r w:rsidRPr="00CA181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- в части 3 слова «с правом решающего голоса» исключить;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- </w:t>
      </w:r>
      <w:r w:rsidRPr="00CA181B">
        <w:rPr>
          <w:rFonts w:ascii="Times New Roman" w:eastAsia="Times New Roman" w:hAnsi="Times New Roman" w:cs="Times New Roman"/>
          <w:lang w:eastAsia="ar-SA"/>
        </w:rPr>
        <w:t>абзац 1части 8 дополнить новым абзацем  следующего содержания: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 сельского поселения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- дополнить частью 10 следующего содержания: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«10. 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 xml:space="preserve">К полномочиям Главы муниципального образования в сфере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муниципально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-частного партнерства относится принятие решения о реализации проекта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муниципально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>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Смоленской области), а также осуществление иных полномочий, предусмотренных Федеральным законом от 13.07.2015 № 224-ФЗ «О государственно-частном</w:t>
      </w:r>
      <w:proofErr w:type="gramEnd"/>
      <w:r w:rsidRPr="00CA181B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 xml:space="preserve">партнерстве,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муниципально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>-частном партнерстве в Российской Федерации и внесении изменений в отдельные законодательные акты Российской Федерации», другими  федеральными законами и нормативными правовыми актами Российской Федерации, нормативными правовыми актами Смоленской области, настоящим Уставом и муниципальными правовыми актами.</w:t>
      </w:r>
      <w:proofErr w:type="gramEnd"/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Глава муниципального образования определяет орган местного самоуправления, уполномоченный на осуществление полномочий, предусмотренных  частью 2 статьи 18 Федерального закона от 13.07.2015 № 224-ФЗ «О государственно-частном партнерстве,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муниципально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>-частном партнерстве в Российской Федерации и внесении изменений в отдельные законодательные акты Российской Федерации»,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    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 xml:space="preserve">Глава муниципального образования направляет в орган исполнительной власти Смоленской области, определенный Администрацией Смоленской области, проект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муниципально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частями 2 - 5 статьи 9 Федерального закона от 13.07.2015 № 224-ФЗ «О государственно-частном партнерстве,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муниципально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>-частном партнерстве в Российской Федерации и внесении изменений в отдельные законодательные акты Российской Федерации».»;</w:t>
      </w:r>
      <w:proofErr w:type="gramEnd"/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1.6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A181B">
        <w:rPr>
          <w:rFonts w:ascii="Times New Roman" w:eastAsia="Times New Roman" w:hAnsi="Times New Roman" w:cs="Times New Roman"/>
          <w:b/>
          <w:lang w:eastAsia="ar-SA"/>
        </w:rPr>
        <w:t>В</w:t>
      </w:r>
      <w:proofErr w:type="gramEnd"/>
      <w:r w:rsidRPr="00CA181B">
        <w:rPr>
          <w:rFonts w:ascii="Times New Roman" w:eastAsia="Times New Roman" w:hAnsi="Times New Roman" w:cs="Times New Roman"/>
          <w:b/>
          <w:lang w:eastAsia="ar-SA"/>
        </w:rPr>
        <w:t xml:space="preserve"> статье 28: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В части 7: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- дополнить подпунктом 6.1.1 следующего содержания: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«6.1.1) осуществление мероприятий по социальной реабилитации граждан, отбывших наказание за преступления террористической и экстремистской направленности»;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- пункт 20 признать утратившим силу;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CA181B">
        <w:rPr>
          <w:rFonts w:ascii="Times New Roman" w:eastAsia="Times New Roman" w:hAnsi="Times New Roman" w:cs="Times New Roman"/>
          <w:lang w:eastAsia="ar-SA"/>
        </w:rPr>
        <w:t>дополнить пунктом 30.17) следующего содержания: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«30.17)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 Федерации";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1.7</w:t>
      </w:r>
      <w:proofErr w:type="gramStart"/>
      <w:r w:rsidRPr="00CA181B">
        <w:rPr>
          <w:rFonts w:ascii="Times New Roman" w:eastAsia="Times New Roman" w:hAnsi="Times New Roman" w:cs="Times New Roman"/>
          <w:b/>
          <w:lang w:eastAsia="ar-SA"/>
        </w:rPr>
        <w:t xml:space="preserve"> В</w:t>
      </w:r>
      <w:proofErr w:type="gramEnd"/>
      <w:r w:rsidRPr="00CA181B">
        <w:rPr>
          <w:rFonts w:ascii="Times New Roman" w:eastAsia="Times New Roman" w:hAnsi="Times New Roman" w:cs="Times New Roman"/>
          <w:b/>
          <w:lang w:eastAsia="ar-SA"/>
        </w:rPr>
        <w:t xml:space="preserve"> части 1.1 статьи 33</w:t>
      </w:r>
      <w:r w:rsidRPr="00CA181B">
        <w:rPr>
          <w:rFonts w:ascii="Times New Roman" w:eastAsia="Times New Roman" w:hAnsi="Times New Roman" w:cs="Times New Roman"/>
          <w:lang w:eastAsia="ar-SA"/>
        </w:rPr>
        <w:t xml:space="preserve"> слова «с правом решающего голоса» исключить;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1.8</w:t>
      </w:r>
      <w:proofErr w:type="gramStart"/>
      <w:r w:rsidRPr="00CA181B">
        <w:rPr>
          <w:rFonts w:ascii="Times New Roman" w:eastAsia="Times New Roman" w:hAnsi="Times New Roman" w:cs="Times New Roman"/>
          <w:b/>
          <w:lang w:eastAsia="ar-SA"/>
        </w:rPr>
        <w:t xml:space="preserve"> В</w:t>
      </w:r>
      <w:proofErr w:type="gramEnd"/>
      <w:r w:rsidRPr="00CA181B">
        <w:rPr>
          <w:rFonts w:ascii="Times New Roman" w:eastAsia="Times New Roman" w:hAnsi="Times New Roman" w:cs="Times New Roman"/>
          <w:b/>
          <w:lang w:eastAsia="ar-SA"/>
        </w:rPr>
        <w:t xml:space="preserve"> статье 34: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- в абзаце 3 части 2 второе предложение изложить в следующей редакции: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 или областных законов в целях приведения данного Устава</w:t>
      </w:r>
      <w:proofErr w:type="gramEnd"/>
      <w:r w:rsidRPr="00CA181B">
        <w:rPr>
          <w:rFonts w:ascii="Times New Roman" w:eastAsia="Times New Roman" w:hAnsi="Times New Roman" w:cs="Times New Roman"/>
          <w:lang w:eastAsia="ar-SA"/>
        </w:rPr>
        <w:t xml:space="preserve"> в соответствие с этими нормативными правовыми актами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- в части 4 слова «с правом решающего голоса» исключить;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- дополнить частью 11 следующего содержания: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«11. Приведение Устава сельского поселения в соответствие с федеральным законом, областным законом осуществляется в установленный этими законодательными актами срок. В случае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Pr="00CA181B">
        <w:rPr>
          <w:rFonts w:ascii="Times New Roman" w:eastAsia="Times New Roman" w:hAnsi="Times New Roman" w:cs="Times New Roman"/>
          <w:lang w:eastAsia="ar-SA"/>
        </w:rPr>
        <w:t xml:space="preserve"> если федеральным законом, областным законом указанный срок не установлен, срок приведения Устава сельского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</w:t>
      </w:r>
      <w:r w:rsidRPr="00CA181B">
        <w:rPr>
          <w:rFonts w:ascii="Times New Roman" w:eastAsia="Times New Roman" w:hAnsi="Times New Roman" w:cs="Times New Roman"/>
          <w:lang w:eastAsia="ar-SA"/>
        </w:rPr>
        <w:lastRenderedPageBreak/>
        <w:t>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не должен превышать шесть месяцев</w:t>
      </w:r>
      <w:proofErr w:type="gramStart"/>
      <w:r w:rsidRPr="00CA181B">
        <w:rPr>
          <w:rFonts w:ascii="Times New Roman" w:eastAsia="Times New Roman" w:hAnsi="Times New Roman" w:cs="Times New Roman"/>
          <w:lang w:eastAsia="ar-SA"/>
        </w:rPr>
        <w:t>.».</w:t>
      </w:r>
      <w:proofErr w:type="gramEnd"/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 xml:space="preserve">   2. Настоящее решение вступает в силу после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 сельского поселения «</w:t>
      </w:r>
      <w:proofErr w:type="spellStart"/>
      <w:r w:rsidRPr="00CA181B">
        <w:rPr>
          <w:rFonts w:ascii="Times New Roman" w:eastAsia="Times New Roman" w:hAnsi="Times New Roman" w:cs="Times New Roman"/>
          <w:lang w:eastAsia="ar-SA"/>
        </w:rPr>
        <w:t>Крутовские</w:t>
      </w:r>
      <w:proofErr w:type="spellEnd"/>
      <w:r w:rsidRPr="00CA181B">
        <w:rPr>
          <w:rFonts w:ascii="Times New Roman" w:eastAsia="Times New Roman" w:hAnsi="Times New Roman" w:cs="Times New Roman"/>
          <w:lang w:eastAsia="ar-SA"/>
        </w:rPr>
        <w:t xml:space="preserve"> вести» после государственной регистрации в Управлении Министерства юстиции Российской Федерации по Смоленской области.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A181B">
        <w:rPr>
          <w:rFonts w:ascii="Times New Roman" w:eastAsia="Times New Roman" w:hAnsi="Times New Roman" w:cs="Times New Roman"/>
          <w:lang w:eastAsia="ar-SA"/>
        </w:rPr>
        <w:t>Глава муниципального образования</w:t>
      </w:r>
      <w:r w:rsidRPr="00CA181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CA181B">
        <w:rPr>
          <w:rFonts w:ascii="Times New Roman" w:eastAsia="Times New Roman" w:hAnsi="Times New Roman" w:cs="Times New Roman"/>
          <w:bCs/>
          <w:lang w:eastAsia="ar-SA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bCs/>
          <w:lang w:eastAsia="ar-SA"/>
        </w:rPr>
        <w:t xml:space="preserve"> сельское поселение</w:t>
      </w:r>
      <w:r w:rsidRPr="00CA181B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</w:t>
      </w:r>
      <w:proofErr w:type="spellStart"/>
      <w:r w:rsidRPr="00CA181B">
        <w:rPr>
          <w:rFonts w:ascii="Times New Roman" w:eastAsia="Times New Roman" w:hAnsi="Times New Roman" w:cs="Times New Roman"/>
          <w:bCs/>
          <w:lang w:eastAsia="ar-SA"/>
        </w:rPr>
        <w:t>М.В.Васильева</w:t>
      </w:r>
      <w:proofErr w:type="spellEnd"/>
      <w:r w:rsidRPr="00CA181B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CA181B" w:rsidRP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81B" w:rsidRPr="00CA181B" w:rsidRDefault="00913B6A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71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81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CA181B" w:rsidRPr="00CA181B">
        <w:rPr>
          <w:rFonts w:ascii="Times New Roman" w:eastAsia="Times New Roman" w:hAnsi="Times New Roman" w:cs="Times New Roman"/>
          <w:b/>
          <w:lang w:eastAsia="ru-RU"/>
        </w:rPr>
        <w:t xml:space="preserve">СОВЕТ  ДЕПУТАТОВ  КРУТОВСКОГО  </w:t>
      </w:r>
      <w:r w:rsidR="00CA18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A181B" w:rsidRPr="00CA181B">
        <w:rPr>
          <w:rFonts w:ascii="Times New Roman" w:eastAsia="Times New Roman" w:hAnsi="Times New Roman" w:cs="Times New Roman"/>
          <w:b/>
          <w:lang w:eastAsia="ru-RU"/>
        </w:rPr>
        <w:t xml:space="preserve">  СЕЛЬСКОГО  ПОСЕЛЕНИЯ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ab/>
      </w:r>
      <w:r w:rsidRPr="00CA181B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РЕШЕНИЕ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от  07 августа   2017 года                                                  № 15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Об утверждении заключение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Контрольно-ревизионной комиссии муниципального образования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проект решения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решение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29.12.2016  № 27 «О бюджете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        поселение на 2017 год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18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 xml:space="preserve">Заслушав и обсудив информацию Главы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Васильевой М.В. « Об утверждении заключения контрольно-ревизионной комиссии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проект решения Совета депутатов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решение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29.12.2016  № 27 «О бюджете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        поселение на 2017 год и на плановый период 2018 и 2019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 Утвердить Заключение Контрольно-ревизионной комиссии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181B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проект решения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решение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29.12.2016  № 27 «О бюджете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        поселение на 2017 год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2. Данное решение вступает в силу с момента его подписания Главой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в сети Интернет и в местах для обнародования нормативно правовых актов.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CA181B" w:rsidRPr="00CA181B" w:rsidTr="00CA181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                                                      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М.В.Васильвеа</w:t>
            </w:r>
            <w:proofErr w:type="spellEnd"/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</w:t>
      </w:r>
      <w:r w:rsidRPr="00CA181B">
        <w:rPr>
          <w:rFonts w:ascii="Times New Roman" w:eastAsia="Times New Roman" w:hAnsi="Times New Roman" w:cs="Times New Roman"/>
          <w:lang w:eastAsia="ru-RU"/>
        </w:rPr>
        <w:t>Приложение №1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ab/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на проект решения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решение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29.12.2016  № 27 «О бюджете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        поселение на 2017 год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Контрольно-ревизионной комиссии муниципального образования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район» на проект решения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«О внесении изменений в решение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от 29.12.2016  № 27 «О бюджете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сельское         поселение на 2017 год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 xml:space="preserve">Рассмотрев проект решения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решение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29.12.2016 № 27 «О бюджете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 год и на плановый период 2018 и 2019 годов» (далее – проект решения) Контрольно-ревизионная комиссия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отмечает, что проект решения предусматривает изменение основных характеристик бюджета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(далее – местный бюджет).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Предлагается: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 утвердить: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1.1. общий объем доходов местного бюджета в сумме 2 117,9 тыс. руб., с увеличением на 6,4 тыс. руб. к первоначально утвержденным плановым назначениям;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1.2. объем безвозмездных поступлений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1 548,9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тыс. руб., из которых объем получаемых межбюджетных трансфертов –                 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1 548,9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тыс. руб., с увеличением на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6,4 </w:t>
      </w:r>
      <w:r w:rsidRPr="00CA181B">
        <w:rPr>
          <w:rFonts w:ascii="Times New Roman" w:eastAsia="Times New Roman" w:hAnsi="Times New Roman" w:cs="Times New Roman"/>
          <w:lang w:eastAsia="ru-RU"/>
        </w:rPr>
        <w:t>тыс. руб. к первоначально утвержденным плановым назначениям;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1.3. общий объем расходов местного бюджета в сумме                        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2 505,2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руб., с увеличением на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393,7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1.4. дефицит местного бюджета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387,3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руб., что составляет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68,1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% от утверждённого общего годового объёма доходов местного бюджета без учёта утверждённого объёма безвозмездных поступлений. Установленный дефицит соответствует требованиям абзаца 3 статьи 96  Бюджетного Кодекса Российской Федерации;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1.5. источник внутреннего финансирования дефицита бюджета – изменение остатков средств на счетах по учету средств бюджета в сумме     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387,3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1.6. увеличение безвозмездных поступлений от других бюджетов бюджетной системы Российской Федерации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6,4 </w:t>
      </w:r>
      <w:r w:rsidRPr="00CA181B">
        <w:rPr>
          <w:rFonts w:ascii="Times New Roman" w:eastAsia="Times New Roman" w:hAnsi="Times New Roman" w:cs="Times New Roman"/>
          <w:lang w:eastAsia="ru-RU"/>
        </w:rPr>
        <w:t>тыс. руб., в том числе по коду бюджетной классификации: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- 2 02 49999 10 0000 151 «Прочие межбюджетные трансферты, передаваемые бюджетам сельских поселений»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6,0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- 2 02 35118 10 0000 151 «Субвенции бюджетам сельских поселений на осуществление первичного воинского учета на территориях, где отсутствуют военные комиссариаты»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0,4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1.7.  увеличение расходов по Администрации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393,7 </w:t>
      </w:r>
      <w:r w:rsidRPr="00CA181B">
        <w:rPr>
          <w:rFonts w:ascii="Times New Roman" w:eastAsia="Times New Roman" w:hAnsi="Times New Roman" w:cs="Times New Roman"/>
          <w:lang w:eastAsia="ru-RU"/>
        </w:rPr>
        <w:t>тыс. руб., в том числе: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- по разделу 01 «Общегосударственные вопросы»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Pr="00CA181B">
        <w:rPr>
          <w:rFonts w:ascii="Times New Roman" w:eastAsia="Times New Roman" w:hAnsi="Times New Roman" w:cs="Times New Roman"/>
          <w:bCs/>
          <w:iCs/>
          <w:lang w:eastAsia="ru-RU"/>
        </w:rPr>
        <w:t>местных администраций» на обеспечение первичных мер пожарной безопасности в границах поселения за счет резервного фонда Администрации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bCs/>
          <w:iCs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bCs/>
          <w:iCs/>
          <w:lang w:eastAsia="ru-RU"/>
        </w:rPr>
        <w:t xml:space="preserve"> район» (постановление от 03.04.2017 № 199) в сумме </w:t>
      </w:r>
      <w:r w:rsidRPr="00CA181B">
        <w:rPr>
          <w:rFonts w:ascii="Times New Roman" w:eastAsia="Times New Roman" w:hAnsi="Times New Roman" w:cs="Times New Roman"/>
          <w:b/>
          <w:bCs/>
          <w:iCs/>
          <w:lang w:eastAsia="ru-RU"/>
        </w:rPr>
        <w:t>6,0</w:t>
      </w:r>
      <w:r w:rsidRPr="00CA181B">
        <w:rPr>
          <w:rFonts w:ascii="Times New Roman" w:eastAsia="Times New Roman" w:hAnsi="Times New Roman" w:cs="Times New Roman"/>
          <w:bCs/>
          <w:iCs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- по разделу 04 «Национальная экономика» подразделу 09 «Дорожное хозяйство (дорожные фонды)» на содержание автомобильных дорог местного значения за счет изменения остатков средств на счетах по учету средств бюджета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387,3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- по разделу 02 «Национальная оборона» подразделу 03 «Мобилизационная и вневойсковая подготовка» на осуществление первичного воинского учета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0,4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1.8. перераспределение средств по Администрации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96,4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тыс. руб. за счет расходов на оплату электроэнергии, потребленную на нужды уличного освещения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>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- содержание мест захоронения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20,0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- прочие мероприятия по благоустройству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50,0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- на обеспечение деятельности местных администраций (закупка товаров, работ и услуг)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25,7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- на доплаты к пенсиям муниципальных служащих в сумме            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0,7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bCs/>
          <w:iCs/>
          <w:lang w:eastAsia="ru-RU"/>
        </w:rPr>
        <w:t xml:space="preserve">1.9.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объём бюджетных ассигнований на финансовое обеспечение реализации муниципальных программ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 год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241,5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181B">
        <w:rPr>
          <w:rFonts w:ascii="Times New Roman" w:eastAsia="Times New Roman" w:hAnsi="Times New Roman" w:cs="Times New Roman"/>
          <w:lang w:eastAsia="ru-RU"/>
        </w:rPr>
        <w:lastRenderedPageBreak/>
        <w:t xml:space="preserve">тыс. руб. с уменьшением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26,4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bCs/>
          <w:iCs/>
          <w:lang w:eastAsia="ru-RU"/>
        </w:rPr>
        <w:t xml:space="preserve">1.10.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субвенцию на осуществление первичного воинского учета на территории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 год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35,6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рублей с увеличением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0,4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1.11. объем расходов местного бюджета, связанных с финансированием муниципальных нужд на 2017 год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1 195,3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 с увеличением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393,0 </w:t>
      </w:r>
      <w:r w:rsidRPr="00CA181B">
        <w:rPr>
          <w:rFonts w:ascii="Times New Roman" w:eastAsia="Times New Roman" w:hAnsi="Times New Roman" w:cs="Times New Roman"/>
          <w:lang w:eastAsia="ru-RU"/>
        </w:rPr>
        <w:t>тыс. руб. к первоначально утвержденным плановым назначениям;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1.12. объем бюджетных ассигнований дорожного фонда 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 поселение на 2017 год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564,5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 с увеличением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387,3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1.13. общий объем бюджетных ассигнований, направляемых на исполнение публичных нормативных обязательств на 2017 год в сумме    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60,2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 с увеличением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0,7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1.14. методику и расчеты распределения иных межбюджетных трансфертов предоставляемых бюджету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согласно приложениям 23, 24.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2. установить: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что казначейское исполнение местного бюджета осуществляется Финансовым управлением Администрации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(уполномоченным органом) на основании заключенного соглашения о передаче части полномочий на 2017 год в сумме               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2 505,2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тыс. руб. с увеличением в сумме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393,7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3. устранить: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 xml:space="preserve">- юридико-технические ошибки в статье 4, статье 18, статье 19, приложении 3 «Перечень главных администраторов доходов местного бюджета», приложении 5 «Прогнозируемые доходы местного бюджета, за исключением безвозмездных поступлений на 2017 год», приложении 17 «Программа муниципальных внутренних заимствований муниципального образования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 сельское поселение на 2017 год», приложении 18 «Программа муниципальных внутренних заимствований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  на  плановый период в  2018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и 2019 годов».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Учитывая вышеизложенное  Контрольно-ревизионная комиссия муниципального образования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отмечает, что представленный проект решения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соответствует действующему законодательству.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00"/>
      </w:tblGrid>
      <w:tr w:rsidR="00CA181B" w:rsidRPr="00CA181B" w:rsidTr="00CA18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О.В.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Аскаленок</w:t>
            </w:r>
            <w:proofErr w:type="spellEnd"/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___.___. 2017  года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СОВЕТ ДЕПУТАТОВ КРУТОВСКОГО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СЕЛЬСКОГО ПОСЕЛЕНИЯ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РЕШЕНИЕ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от 07 августа 2017г                                                              №  16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 внесении изменений  в решение Совета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29.12.2016 г.                                                                                    № 27 «О бюджете муниципального образования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 год и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Заслушав и обсудив  информацию   Главы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М.В.Васильеву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«О внесении изменений  в решение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 .12.2016 г.  № 27 «О бюджете муниципального образования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 год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lastRenderedPageBreak/>
        <w:t xml:space="preserve"> Совет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1.Внести в решение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29.12.2016г. № 27 «О бюджете муниципального образования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 год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следующие изменения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1.1.Пункт 1 статьи 1 изложить в новой редакции: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Утвердить основные характеристики бюджета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2017 год  (далее по тексту «местный бюджет»):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1) общий объем доходов местного бюджета в сумме 2117,9 тыс. рублей;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в т. ч. безвозмездные поступления в местный бюджет в сумме 1548,9 тыс. руб.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из которых объем получаемых межбюджетных трансфертов в сумме 1548,9 тыс. руб.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2) общий объем расходов местного бюджета в сумме 2505,2 тыс. рублей.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3) дефицит местного бюджета в сумме 387,3 рублей, что составляет 68,1 процентов от утвержденного годового объема доходов местного бюджета, без учета утвержденного объема безвозмездных поступлений на 2017год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1.2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Статью 4 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изложить в новой редакции: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Установить, что доходы местного бюджета, поступающие в 2017 году и плановый период 2018 и 2019 годов, формируются за счет: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налог на доходы физических  лиц;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земельный налог с организаций, обладающих земельным участком, расположенным в границах сельских поселений;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земельный налог с физических лиц, обладающих земельным участком, расположенным в границах сельских поселений;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налог на имущество физических лиц, взимаемого по ставкам, применяемым к объектам налогообложения, расположенным  в границах поселения;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акцизы по подакцизным товарам (продукции), производимым на территории Российской Федерации;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 единый сельскохозяйственный налог;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2)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>еналоговых  доходов:</w:t>
      </w:r>
      <w:r w:rsidRPr="00CA181B">
        <w:rPr>
          <w:rFonts w:ascii="Times New Roman" w:eastAsia="Times New Roman" w:hAnsi="Times New Roman" w:cs="Times New Roman"/>
          <w:lang w:eastAsia="ru-RU"/>
        </w:rPr>
        <w:tab/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доходы от оказания платных услуг (работ) и компенсации затрат государства.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1.3 в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пункте 1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Статье 11 </w:t>
      </w:r>
      <w:r w:rsidRPr="00CA181B">
        <w:rPr>
          <w:rFonts w:ascii="Times New Roman" w:eastAsia="Times New Roman" w:hAnsi="Times New Roman" w:cs="Times New Roman"/>
          <w:lang w:eastAsia="ru-RU"/>
        </w:rPr>
        <w:t>цифру «267,9» заменить  цифрой «241,5»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1.4 в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Статье 12 </w:t>
      </w:r>
      <w:r w:rsidRPr="00CA181B">
        <w:rPr>
          <w:rFonts w:ascii="Times New Roman" w:eastAsia="Times New Roman" w:hAnsi="Times New Roman" w:cs="Times New Roman"/>
          <w:lang w:eastAsia="ru-RU"/>
        </w:rPr>
        <w:t>цифру «35,2 » заменить цифрой «35,6»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1.5 в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Статье 13 </w:t>
      </w:r>
      <w:r w:rsidRPr="00CA181B">
        <w:rPr>
          <w:rFonts w:ascii="Times New Roman" w:eastAsia="Times New Roman" w:hAnsi="Times New Roman" w:cs="Times New Roman"/>
          <w:lang w:eastAsia="ru-RU"/>
        </w:rPr>
        <w:t>цифру «802,3 » заменить цифрой «1195,3»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1.6. в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Статье 14 </w:t>
      </w:r>
      <w:r w:rsidRPr="00CA181B">
        <w:rPr>
          <w:rFonts w:ascii="Times New Roman" w:eastAsia="Times New Roman" w:hAnsi="Times New Roman" w:cs="Times New Roman"/>
          <w:lang w:eastAsia="ru-RU"/>
        </w:rPr>
        <w:t>цифру «2111,5 » заменить цифрой «2505,2»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1.7 в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Статье 16 </w:t>
      </w:r>
      <w:r w:rsidRPr="00CA181B">
        <w:rPr>
          <w:rFonts w:ascii="Times New Roman" w:eastAsia="Times New Roman" w:hAnsi="Times New Roman" w:cs="Times New Roman"/>
          <w:lang w:eastAsia="ru-RU"/>
        </w:rPr>
        <w:t>цифру «59,5 » заменить цифрой «60,2»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1.8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Статью 18 </w:t>
      </w:r>
      <w:r w:rsidRPr="00CA181B">
        <w:rPr>
          <w:rFonts w:ascii="Times New Roman" w:eastAsia="Times New Roman" w:hAnsi="Times New Roman" w:cs="Times New Roman"/>
          <w:lang w:eastAsia="ru-RU"/>
        </w:rPr>
        <w:t>изложить в новой редакции: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1.Утвердить Программу муниципальных внутренних заимствований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поселение: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1) на 2017 год согласно приложению 17 к  настоящему решению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2) на плановый период 2018 и 2019 годов согласно приложению 18 к  настоящему решению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2.   Установить объем бюджетных ассигнований на исполнение программы  муниципальных внутренних заимствований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1) на 2017 год-0,00 тыс. рублей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2) на плановый период 2018 год 0,00 </w:t>
      </w:r>
      <w:proofErr w:type="spellStart"/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рублей  и 2019 годов -0,00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1.9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пункт 3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Статью 19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изложить в новой редакции: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Установить объем расходов на обслуживание муниципального долга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lastRenderedPageBreak/>
        <w:t>1)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а 2017 год -0,00 тыс. руб.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2)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а плановый период 2018 год -0,00 тыс. руб. и 2019 год -0,00 тыс.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1.10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в пункте 2 Статьи 20 </w:t>
      </w:r>
      <w:r w:rsidRPr="00CA181B">
        <w:rPr>
          <w:rFonts w:ascii="Times New Roman" w:eastAsia="Times New Roman" w:hAnsi="Times New Roman" w:cs="Times New Roman"/>
          <w:lang w:eastAsia="ru-RU"/>
        </w:rPr>
        <w:t>цифру «177,2 » заменить цифрой «564,5»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1.11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ополнить решение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Статьёй 22: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Статья 22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«Утвердить методику и расчеты распределения иных межбюджетных трансфертов  предоставляемых бюджету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1) на 2017 год согласно Приложению №23 к настоящему решению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2) на плановый период 2018 и 2019 годов согласно Приложению №24 к настоящему решению Совета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поселения».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1.12  дополнить решение Приложением №23 и Приложением №24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1.13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приложениях 17 и 18 слово «государственных» заменить на слово «муниципальных».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1.14 .приложение 1 изложить в новой редакции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Приложение  1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поселение на 2017 год 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от 29.12.2016     № 27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>Источники финансирования дефицита местного бюджета на 2017 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CA181B" w:rsidRPr="00CA181B" w:rsidTr="00CA181B">
        <w:trPr>
          <w:trHeight w:val="1649"/>
        </w:trPr>
        <w:tc>
          <w:tcPr>
            <w:tcW w:w="3117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5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Сумма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CA181B" w:rsidRPr="00CA181B" w:rsidTr="00CA181B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387,3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387,3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-2117,9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-2117,9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-2117,9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-2117,9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2505,2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2505,2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2505,2</w:t>
            </w:r>
          </w:p>
        </w:tc>
      </w:tr>
      <w:tr w:rsidR="00CA181B" w:rsidRPr="00CA181B" w:rsidTr="00CA181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2505,2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1.15.приложение 3 изложить в новой редакции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</w:t>
      </w:r>
      <w:r w:rsidRPr="00CA181B">
        <w:rPr>
          <w:rFonts w:ascii="Times New Roman" w:eastAsia="Times New Roman" w:hAnsi="Times New Roman" w:cs="Times New Roman"/>
          <w:b/>
          <w:lang w:val="x-none" w:eastAsia="ru-RU"/>
        </w:rPr>
        <w:t xml:space="preserve">Приложение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3</w:t>
      </w:r>
      <w:r w:rsidRPr="00CA181B">
        <w:rPr>
          <w:rFonts w:ascii="Times New Roman" w:eastAsia="Times New Roman" w:hAnsi="Times New Roman" w:cs="Times New Roman"/>
          <w:b/>
          <w:lang w:val="x-none" w:eastAsia="ru-RU"/>
        </w:rPr>
        <w:t xml:space="preserve">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ab/>
        <w:t xml:space="preserve">поселение на 2017  год и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плановый  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от 29.12.2016     № 27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ab/>
        <w:t>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   Перечень главных  администраторов  доходов местного бюджета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80"/>
        <w:gridCol w:w="130"/>
        <w:gridCol w:w="141"/>
        <w:gridCol w:w="6329"/>
      </w:tblGrid>
      <w:tr w:rsidR="00CA181B" w:rsidRPr="00CA181B" w:rsidTr="00CA181B">
        <w:trPr>
          <w:cantSplit/>
        </w:trPr>
        <w:tc>
          <w:tcPr>
            <w:tcW w:w="3828" w:type="dxa"/>
            <w:gridSpan w:val="4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29" w:type="dxa"/>
            <w:vMerge w:val="restart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администратора,</w:t>
            </w: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доходов местного бюджета, являющегося главным распорядителем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 местного бюджета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источника доходов поселения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A181B" w:rsidRPr="00CA181B" w:rsidTr="00CA181B">
        <w:trPr>
          <w:cantSplit/>
        </w:trPr>
        <w:tc>
          <w:tcPr>
            <w:tcW w:w="1277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Главного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Администратора доходов </w:t>
            </w:r>
          </w:p>
        </w:tc>
        <w:tc>
          <w:tcPr>
            <w:tcW w:w="2551" w:type="dxa"/>
            <w:gridSpan w:val="3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 Доходов бюджета поселения </w:t>
            </w:r>
          </w:p>
        </w:tc>
        <w:tc>
          <w:tcPr>
            <w:tcW w:w="6329" w:type="dxa"/>
            <w:vMerge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1B" w:rsidRPr="00CA181B" w:rsidTr="00CA181B">
        <w:trPr>
          <w:trHeight w:val="566"/>
        </w:trPr>
        <w:tc>
          <w:tcPr>
            <w:tcW w:w="10157" w:type="dxa"/>
            <w:gridSpan w:val="5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903-- Финансовое управление Администрации муниципального образования 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20805000100000180</w:t>
            </w: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181B" w:rsidRPr="00CA181B" w:rsidTr="00CA181B">
        <w:trPr>
          <w:trHeight w:val="566"/>
        </w:trPr>
        <w:tc>
          <w:tcPr>
            <w:tcW w:w="10157" w:type="dxa"/>
            <w:gridSpan w:val="5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912    ---              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 11302995100000130</w:t>
            </w:r>
          </w:p>
        </w:tc>
        <w:tc>
          <w:tcPr>
            <w:tcW w:w="6470" w:type="dxa"/>
            <w:gridSpan w:val="2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11406025100000430</w:t>
            </w: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11651040020000140</w:t>
            </w: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20215001100000151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20215002100000151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 20219999100000151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20229999100000151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20235118100000151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20249999100000151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181B" w:rsidRPr="00CA181B" w:rsidTr="00CA181B">
        <w:trPr>
          <w:trHeight w:val="566"/>
        </w:trPr>
        <w:tc>
          <w:tcPr>
            <w:tcW w:w="10157" w:type="dxa"/>
            <w:gridSpan w:val="5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CA181B" w:rsidRPr="00CA181B" w:rsidTr="00CA181B">
        <w:trPr>
          <w:trHeight w:val="566"/>
        </w:trPr>
        <w:tc>
          <w:tcPr>
            <w:tcW w:w="1277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11701050100000180</w:t>
            </w:r>
          </w:p>
        </w:tc>
        <w:tc>
          <w:tcPr>
            <w:tcW w:w="6600" w:type="dxa"/>
            <w:gridSpan w:val="3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1.16.приложение 5 изложить в новой редакции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Приложение  5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поселение на 2017  год 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от 29.12.2016     № 27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ab/>
        <w:t>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          Прогнозируемые доходы местного бюджета, за исключением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безвозмездных поступлений на 2017 год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1463"/>
      </w:tblGrid>
      <w:tr w:rsidR="00CA181B" w:rsidRPr="00CA181B" w:rsidTr="00CA181B">
        <w:tc>
          <w:tcPr>
            <w:tcW w:w="2956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Код  БК</w:t>
            </w:r>
          </w:p>
        </w:tc>
        <w:tc>
          <w:tcPr>
            <w:tcW w:w="5220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63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1463"/>
      </w:tblGrid>
      <w:tr w:rsidR="00CA181B" w:rsidRPr="00CA181B" w:rsidTr="00CA181B">
        <w:trPr>
          <w:cantSplit/>
          <w:tblHeader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569,0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217,4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217,4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177,2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177,2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1 06 00000 00 0000 000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1 06 01000 00 0000 110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1 16 00000 00 0000 000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1 16 51040 02 0000 140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1 17 00000 00 0000 000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181B" w:rsidRPr="00CA181B" w:rsidTr="00CA181B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1.17.приложение 7 изложить в новой редакции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ab/>
        <w:t>Приложение  7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поселение на 2017  год и на плановый                                                                                                                                          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от 29.12.2016     № 27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ab/>
        <w:t>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Прогнозируемые безвозмездные поступления </w:t>
      </w:r>
      <w:proofErr w:type="gramStart"/>
      <w:r w:rsidRPr="00CA181B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местный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бюджет на 2017 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CA181B" w:rsidRPr="00CA181B" w:rsidTr="00CA181B">
        <w:tc>
          <w:tcPr>
            <w:tcW w:w="2880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 </w:t>
            </w:r>
          </w:p>
        </w:tc>
        <w:tc>
          <w:tcPr>
            <w:tcW w:w="4680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 бюджета</w:t>
            </w:r>
          </w:p>
        </w:tc>
        <w:tc>
          <w:tcPr>
            <w:tcW w:w="1620" w:type="dxa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CA181B" w:rsidRPr="00CA181B" w:rsidTr="00CA181B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1548,9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1548,9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1507,3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2 02 15001 00 0000 151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1507,3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1507,3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2 02 35118 00 0000 151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2 02 49999 100000 151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межбюджетные трансферты, передаваемые бюджетам</w:t>
            </w:r>
          </w:p>
        </w:tc>
        <w:tc>
          <w:tcPr>
            <w:tcW w:w="1620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2 02 49999 100000 151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1.18.приложение 9 изложить в новой редакции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Приложение 9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от 29.12.2016     № 27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ab/>
        <w:t>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бюджетных ассигнований  по разделам, подразделам,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>м(</w:t>
      </w:r>
      <w:proofErr w:type="gramEnd"/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>группам и подгруппам) видов расходов классификации расходов бюджетов на 2017год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850"/>
        <w:gridCol w:w="1701"/>
        <w:gridCol w:w="851"/>
        <w:gridCol w:w="1134"/>
      </w:tblGrid>
      <w:tr w:rsidR="00CA181B" w:rsidRPr="00CA181B" w:rsidTr="00CA181B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CA181B" w:rsidRPr="00CA181B" w:rsidTr="00CA181B">
        <w:trPr>
          <w:cantSplit/>
          <w:trHeight w:val="1429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 расходов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181B" w:rsidRPr="00CA181B" w:rsidTr="00CA181B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1603,4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6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6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7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CA181B" w:rsidRPr="00CA181B" w:rsidTr="00CA181B">
        <w:trPr>
          <w:trHeight w:val="4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81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1071,9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81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 муниципального образования 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241,5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241,5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«Создание условий обеспечение качественными услугами ЖКХ и благоустройство муниципального </w:t>
            </w: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241,5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2505,2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1.16.приложение 11 изложить в новой редакции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ab/>
      </w:r>
      <w:r w:rsidRPr="00CA181B">
        <w:rPr>
          <w:rFonts w:ascii="Times New Roman" w:eastAsia="Times New Roman" w:hAnsi="Times New Roman" w:cs="Times New Roman"/>
          <w:b/>
          <w:lang w:eastAsia="ru-RU"/>
        </w:rPr>
        <w:tab/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Приложение 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181B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от 29.12.2016     № 27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ab/>
        <w:t>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" w:name="OLE_LINK2"/>
      <w:r w:rsidRPr="00CA181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Ведомственная </w:t>
      </w:r>
      <w:hyperlink r:id="rId8" w:history="1">
        <w:proofErr w:type="gramStart"/>
        <w:r w:rsidRPr="00CA181B">
          <w:rPr>
            <w:rStyle w:val="aa"/>
            <w:rFonts w:ascii="Times New Roman" w:eastAsia="Times New Roman" w:hAnsi="Times New Roman" w:cs="Times New Roman"/>
            <w:b/>
            <w:lang w:eastAsia="ru-RU"/>
          </w:rPr>
          <w:t>структур</w:t>
        </w:r>
        <w:proofErr w:type="gramEnd"/>
      </w:hyperlink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бюджетов)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на 2017 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992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709"/>
        <w:gridCol w:w="992"/>
        <w:gridCol w:w="1559"/>
        <w:gridCol w:w="851"/>
        <w:gridCol w:w="992"/>
      </w:tblGrid>
      <w:tr w:rsidR="00CA181B" w:rsidRPr="00CA181B" w:rsidTr="00CA181B">
        <w:trPr>
          <w:cantSplit/>
          <w:trHeight w:val="3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A181B" w:rsidRPr="00CA181B" w:rsidTr="00CA181B">
        <w:trPr>
          <w:cantSplit/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2505,2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1603,4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Расходы на обеспечение функций </w:t>
            </w: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76 2 00 00140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CA181B" w:rsidRPr="00CA181B" w:rsidTr="00CA181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CA181B" w:rsidRPr="00CA181B" w:rsidTr="00CA181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1071,9</w:t>
            </w:r>
          </w:p>
        </w:tc>
      </w:tr>
      <w:tr w:rsidR="00CA181B" w:rsidRPr="00CA181B" w:rsidTr="00CA181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77 0 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00 0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1B" w:rsidRPr="00CA181B" w:rsidTr="00CA181B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</w:tc>
      </w:tr>
      <w:tr w:rsidR="00CA181B" w:rsidRPr="00CA181B" w:rsidTr="00CA181B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1B" w:rsidRPr="00CA181B" w:rsidTr="00CA181B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1B" w:rsidRPr="00CA181B" w:rsidTr="00CA181B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A181B" w:rsidRPr="00CA181B" w:rsidTr="00CA181B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A181B" w:rsidRPr="00CA181B" w:rsidTr="00CA181B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 муниципального образования 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CA181B" w:rsidRPr="00CA181B" w:rsidTr="00CA181B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CA181B" w:rsidRPr="00CA181B" w:rsidTr="00CA181B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CA181B" w:rsidRPr="00CA181B" w:rsidTr="00CA181B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CA181B" w:rsidRPr="00CA181B" w:rsidTr="00CA181B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241,5</w:t>
            </w:r>
          </w:p>
        </w:tc>
      </w:tr>
      <w:tr w:rsidR="00CA181B" w:rsidRPr="00CA181B" w:rsidTr="00CA181B"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241,5</w:t>
            </w:r>
          </w:p>
        </w:tc>
      </w:tr>
      <w:tr w:rsidR="00CA181B" w:rsidRPr="00CA181B" w:rsidTr="00CA181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241,5</w:t>
            </w:r>
          </w:p>
        </w:tc>
      </w:tr>
      <w:tr w:rsidR="00CA181B" w:rsidRPr="00CA181B" w:rsidTr="00CA181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CA181B" w:rsidRPr="00CA181B" w:rsidTr="00CA181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     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Доплаты к пенсиям государственных </w:t>
            </w: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bookmarkEnd w:id="1"/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1.17.приложение 13 изложить в новой редакции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ab/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Приложение  13                                                                                                                                                                                                                         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ab/>
        <w:t xml:space="preserve">             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2017год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от 29.12.2016     № 27 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ru-RU"/>
        </w:rPr>
      </w:pPr>
      <w:r w:rsidRPr="00CA181B">
        <w:rPr>
          <w:rFonts w:ascii="Times New Roman" w:eastAsia="Times New Roman" w:hAnsi="Times New Roman" w:cs="Times New Roman"/>
          <w:b/>
          <w:bCs/>
          <w:lang w:val="x-none" w:eastAsia="ru-RU"/>
        </w:rPr>
        <w:t>Распределение бюджетных ассигнований  по муниципальным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1B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программам и непрограммным направлениям деятельности </w:t>
      </w:r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>на 2017 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1014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1504"/>
        <w:gridCol w:w="993"/>
        <w:gridCol w:w="708"/>
        <w:gridCol w:w="851"/>
        <w:gridCol w:w="850"/>
        <w:gridCol w:w="930"/>
      </w:tblGrid>
      <w:tr w:rsidR="00CA181B" w:rsidRPr="00CA181B" w:rsidTr="00CA181B">
        <w:trPr>
          <w:cantSplit/>
          <w:trHeight w:val="364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расходов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241,5</w:t>
            </w:r>
          </w:p>
        </w:tc>
      </w:tr>
      <w:tr w:rsidR="00CA181B" w:rsidRPr="00CA181B" w:rsidTr="00CA181B">
        <w:trPr>
          <w:trHeight w:val="395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CA181B" w:rsidRPr="00CA181B" w:rsidTr="00CA181B">
        <w:trPr>
          <w:trHeight w:val="395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80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77 0 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00 0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 муниципального образования 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850 00 2777 0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65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CA181B" w:rsidRPr="00CA181B" w:rsidTr="00CA181B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1.18.приложение 15 изложить в новой редакции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Приложение 15                                                                                                                                                                                                                          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от 29.12.2016  № 27 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2017 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1665"/>
        <w:gridCol w:w="855"/>
      </w:tblGrid>
      <w:tr w:rsidR="00CA181B" w:rsidRPr="00CA181B" w:rsidTr="00CA181B">
        <w:trPr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241,5</w:t>
            </w:r>
          </w:p>
        </w:tc>
      </w:tr>
      <w:tr w:rsidR="00CA181B" w:rsidRPr="00CA181B" w:rsidTr="00CA181B"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CA181B" w:rsidRPr="00CA181B" w:rsidTr="00CA181B"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80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A181B" w:rsidRPr="00CA181B" w:rsidTr="00CA181B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441,9</w:t>
            </w:r>
          </w:p>
        </w:tc>
      </w:tr>
      <w:tr w:rsidR="00CA181B" w:rsidRPr="00CA181B" w:rsidTr="00CA181B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77 0 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00 0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1065,9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</w:tc>
      </w:tr>
      <w:tr w:rsidR="00CA181B" w:rsidRPr="00CA181B" w:rsidTr="00CA181B">
        <w:trPr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 муниципального образования «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A18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val="x-none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564,5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обеспечения выполнения функций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19,9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CA181B" w:rsidRPr="00CA181B" w:rsidTr="00CA181B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1.19дополнить решение Приложением №23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Приложение  №23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к решению Совета депутатов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от 29.12.2016     № 27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Методика и расчеты распределения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иных межбюджетных трансфертов  предоставляемых бюджету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на 2017 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t>1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. Методика расчёта иных межбюджетных трансфертов  </w:t>
      </w:r>
    </w:p>
    <w:p w:rsidR="00CA181B" w:rsidRPr="00CA181B" w:rsidRDefault="00CA181B" w:rsidP="00CA181B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Объем межбюджетных трансфертов на очередной финансовый год, предоставляемых из бюджета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 поселение в бюджет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переданных  полномочий по  осуществлению внешнего муниципального финансового контроля определяется по следующей формуле: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Н =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Фзп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× И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+ М × И2, где: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Н – объем межбюджетных трансфертов на очередной финансовый год;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Фзп</w:t>
      </w:r>
      <w:proofErr w:type="spellEnd"/>
      <w:r w:rsidRPr="00CA181B"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CA181B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– индекс роста оплаты труда;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М – объем расходов на материально-техническое и организационное обеспечение на соответствующий финансовый год;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– индекс роста цен, применяемый при расчете бюджета на соответствующий финансовый год.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1.2. 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lastRenderedPageBreak/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2.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Расчёт распределения иных межбюджетных трансфертов.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       2.1. Расчет иных межбюджетных трансфертов предоставляемых бюджету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переданных  полномочий по осуществлению внешнего муниципального финансового контроля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оформляются Советом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 по </w:t>
      </w:r>
      <w:hyperlink r:id="rId9" w:history="1">
        <w:r w:rsidRPr="00CA181B">
          <w:rPr>
            <w:rStyle w:val="aa"/>
            <w:rFonts w:ascii="Times New Roman" w:eastAsia="Times New Roman" w:hAnsi="Times New Roman" w:cs="Times New Roman"/>
            <w:lang w:eastAsia="ru-RU"/>
          </w:rPr>
          <w:t>форме</w:t>
        </w:r>
      </w:hyperlink>
      <w:r w:rsidRPr="00CA181B">
        <w:rPr>
          <w:rFonts w:ascii="Times New Roman" w:eastAsia="Times New Roman" w:hAnsi="Times New Roman" w:cs="Times New Roman"/>
          <w:lang w:eastAsia="ru-RU"/>
        </w:rPr>
        <w:t xml:space="preserve"> согласно приложению к настоящей Методике.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 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Приложение к Методике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распределения иных межбюджетных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трансфертов  предоставляемых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бюджету муниципального образования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переданных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полномочий по  осуществлению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внешнего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муниципального финансового контроля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Расчет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распределения межбюджетных трансфертов предоставляемых из бюджета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в бюджет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район» на осуществление полномочий Контрольно-ревизионной комиссии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район» по осуществлению внешнего муниципального финансового контроля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на 2017г.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597"/>
        <w:gridCol w:w="2192"/>
        <w:gridCol w:w="2316"/>
        <w:gridCol w:w="1715"/>
      </w:tblGrid>
      <w:tr w:rsidR="00CA181B" w:rsidRPr="00CA181B" w:rsidTr="00CA181B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Фонд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заработной платы тыс. руб.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Начисления на заработную плату 30,2%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CA181B" w:rsidRPr="00CA181B" w:rsidTr="00CA181B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Инспектор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CA181B" w:rsidRPr="00CA181B" w:rsidTr="00CA181B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1.20  дополнить решение Приложением №24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Приложением №24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к решению Совета депутатов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«О бюджете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2017год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 на плановый период 2018 и 2019 годов»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от 29.12.2016     № 27 в редакции решения от 07.08.2017г №16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CA181B">
        <w:rPr>
          <w:rFonts w:ascii="Times New Roman" w:eastAsia="Times New Roman" w:hAnsi="Times New Roman" w:cs="Times New Roman"/>
          <w:lang w:eastAsia="ru-RU"/>
        </w:rPr>
        <w:tab/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Методика и расчеты распределения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иных межбюджетных трансфертов  предоставляемых бюджету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на плановый период 2018 и 2019 годов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1. Методика расчёта иных межбюджетных трансфертов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1.1.Объем межбюджетных трансфертов на плановый период, предоставляемых из бюджета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 поселение в бюджет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переданных  полномочий по  осуществлению внешнего муниципального финансового контроля определяется по следующей формуле: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Н =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Фзп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× И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+ М × И2, где: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Н – объем межбюджетных трансфертов на плановый период;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Фзп</w:t>
      </w:r>
      <w:proofErr w:type="spellEnd"/>
      <w:r w:rsidRPr="00CA181B"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CA181B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 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– индекс роста оплаты труда;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М – объем расходов на материально-техническое и организационное обеспечение на плановый период;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И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CA181B">
        <w:rPr>
          <w:rFonts w:ascii="Times New Roman" w:eastAsia="Times New Roman" w:hAnsi="Times New Roman" w:cs="Times New Roman"/>
          <w:lang w:eastAsia="ru-RU"/>
        </w:rPr>
        <w:t xml:space="preserve"> – индекс роста цен, применяемый при расчете бюджета на соответствующий плановый период.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1.2. 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Pr="00CA181B">
        <w:rPr>
          <w:rFonts w:ascii="Times New Roman" w:eastAsia="Times New Roman" w:hAnsi="Times New Roman" w:cs="Times New Roman"/>
          <w:bCs/>
          <w:lang w:eastAsia="ru-RU"/>
        </w:rPr>
        <w:t>2.</w:t>
      </w:r>
      <w:r w:rsidRPr="00CA18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A181B">
        <w:rPr>
          <w:rFonts w:ascii="Times New Roman" w:eastAsia="Times New Roman" w:hAnsi="Times New Roman" w:cs="Times New Roman"/>
          <w:lang w:eastAsia="ru-RU"/>
        </w:rPr>
        <w:t xml:space="preserve">Расчёт распределения иных межбюджетных трансфертов.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       2.1. Расчет иных межбюджетных трансфертов предоставляемых бюджету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оформляются Советом депутатов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поселения по </w:t>
      </w:r>
      <w:hyperlink r:id="rId10" w:history="1">
        <w:r w:rsidRPr="00CA181B">
          <w:rPr>
            <w:rStyle w:val="aa"/>
            <w:rFonts w:ascii="Times New Roman" w:eastAsia="Times New Roman" w:hAnsi="Times New Roman" w:cs="Times New Roman"/>
            <w:lang w:eastAsia="ru-RU"/>
          </w:rPr>
          <w:t>форме</w:t>
        </w:r>
      </w:hyperlink>
      <w:r w:rsidRPr="00CA181B">
        <w:rPr>
          <w:rFonts w:ascii="Times New Roman" w:eastAsia="Times New Roman" w:hAnsi="Times New Roman" w:cs="Times New Roman"/>
          <w:lang w:eastAsia="ru-RU"/>
        </w:rPr>
        <w:t xml:space="preserve"> согласно приложению к настоящей Методике.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 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Приложение к Методике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распределения иных межбюджетных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трансфертов  предоставляемых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бюджету муниципального образования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на исполнение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переданных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полномочий по  осуществлению </w:t>
      </w:r>
      <w:proofErr w:type="gramStart"/>
      <w:r w:rsidRPr="00CA181B">
        <w:rPr>
          <w:rFonts w:ascii="Times New Roman" w:eastAsia="Times New Roman" w:hAnsi="Times New Roman" w:cs="Times New Roman"/>
          <w:lang w:eastAsia="ru-RU"/>
        </w:rPr>
        <w:t>внешнего</w:t>
      </w:r>
      <w:proofErr w:type="gramEnd"/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муниципального финансового контроля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Расчет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распределения межбюджетных трансфертов предоставляемых из бюджета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 в бюджет муниципального образования </w:t>
      </w:r>
      <w:r w:rsidRPr="00CA181B">
        <w:rPr>
          <w:rFonts w:ascii="Times New Roman" w:eastAsia="Times New Roman" w:hAnsi="Times New Roman" w:cs="Times New Roman"/>
          <w:b/>
          <w:lang w:eastAsia="ru-RU"/>
        </w:rPr>
        <w:lastRenderedPageBreak/>
        <w:t>«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район» на осуществление полномочий Контрольно-ревизионной комиссии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b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b/>
          <w:lang w:eastAsia="ru-RU"/>
        </w:rPr>
        <w:t xml:space="preserve"> район» по осуществлению внешнего муниципального финансового контроля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>на плановый период 2018 и 2019 годов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1812"/>
        <w:gridCol w:w="1559"/>
        <w:gridCol w:w="1560"/>
        <w:gridCol w:w="1201"/>
        <w:gridCol w:w="1368"/>
        <w:gridCol w:w="1446"/>
        <w:gridCol w:w="1078"/>
      </w:tblGrid>
      <w:tr w:rsidR="00CA181B" w:rsidRPr="00CA181B" w:rsidTr="00CA181B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Фонд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заработной платы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Начисления на заработную плату 30,2%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Фонд 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заработной платы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Начисления на заработную плату 30,2%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CA181B" w:rsidRPr="00CA181B" w:rsidTr="00CA181B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CA181B" w:rsidRPr="00CA181B" w:rsidTr="00CA181B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181B" w:rsidRPr="00CA181B" w:rsidTr="00CA181B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Инспектор Контрольно-ревизионной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CA181B" w:rsidRPr="00CA181B" w:rsidTr="00CA181B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1B" w:rsidRPr="00CA181B" w:rsidRDefault="00CA181B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1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</w:tbl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2. Старшему  менеджеру  Васильевой О.Н.  внести  изменения  в  бюджетную  роспись  на  2016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 xml:space="preserve">3. Настоящее решение вступает в силу с момента его подписания Главой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район» в сети Интернет и  подлежит опубликованию в газете «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вести».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CA181B" w:rsidRPr="00CA181B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A181B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  </w:t>
      </w:r>
      <w:proofErr w:type="spellStart"/>
      <w:r w:rsidRPr="00CA181B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913B6A" w:rsidRPr="0025714C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913B6A" w:rsidRPr="00BC2186" w:rsidTr="00CA181B">
        <w:tc>
          <w:tcPr>
            <w:tcW w:w="3194" w:type="dxa"/>
            <w:shd w:val="clear" w:color="auto" w:fill="auto"/>
          </w:tcPr>
          <w:p w:rsidR="00913B6A" w:rsidRPr="00BC2186" w:rsidRDefault="00CA181B" w:rsidP="00CA181B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13 (47</w:t>
            </w:r>
            <w:r w:rsidR="00913B6A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августа 2017</w:t>
            </w:r>
            <w:r w:rsidR="00913B6A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913B6A" w:rsidRPr="00BC2186" w:rsidRDefault="00913B6A" w:rsidP="00CA181B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913B6A" w:rsidRPr="00BC2186" w:rsidRDefault="00913B6A" w:rsidP="00CA181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913B6A" w:rsidRPr="00BC2186" w:rsidRDefault="00913B6A" w:rsidP="00CA181B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913B6A" w:rsidRPr="00BC2186" w:rsidRDefault="00913B6A" w:rsidP="00CA181B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913B6A" w:rsidRPr="00BC2186" w:rsidRDefault="00913B6A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913B6A" w:rsidRPr="00BC2186" w:rsidRDefault="00913B6A" w:rsidP="00CA181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B6A" w:rsidRPr="00BC2186" w:rsidTr="00CA181B">
        <w:tc>
          <w:tcPr>
            <w:tcW w:w="9571" w:type="dxa"/>
            <w:gridSpan w:val="3"/>
            <w:shd w:val="clear" w:color="auto" w:fill="auto"/>
          </w:tcPr>
          <w:p w:rsidR="00913B6A" w:rsidRPr="00BC2186" w:rsidRDefault="00913B6A" w:rsidP="00CA181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913B6A" w:rsidRDefault="00913B6A" w:rsidP="007D0DE6"/>
    <w:sectPr w:rsidR="00913B6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6E" w:rsidRDefault="00CB636E" w:rsidP="00913B6A">
      <w:pPr>
        <w:spacing w:after="0" w:line="240" w:lineRule="auto"/>
      </w:pPr>
      <w:r>
        <w:separator/>
      </w:r>
    </w:p>
  </w:endnote>
  <w:endnote w:type="continuationSeparator" w:id="0">
    <w:p w:rsidR="00CB636E" w:rsidRDefault="00CB636E" w:rsidP="009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Content>
      <w:p w:rsidR="00793CF5" w:rsidRDefault="00793C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D2">
          <w:rPr>
            <w:noProof/>
          </w:rPr>
          <w:t>1</w:t>
        </w:r>
        <w:r>
          <w:fldChar w:fldCharType="end"/>
        </w:r>
      </w:p>
    </w:sdtContent>
  </w:sdt>
  <w:p w:rsidR="00793CF5" w:rsidRDefault="00793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6E" w:rsidRDefault="00CB636E" w:rsidP="00913B6A">
      <w:pPr>
        <w:spacing w:after="0" w:line="240" w:lineRule="auto"/>
      </w:pPr>
      <w:r>
        <w:separator/>
      </w:r>
    </w:p>
  </w:footnote>
  <w:footnote w:type="continuationSeparator" w:id="0">
    <w:p w:rsidR="00CB636E" w:rsidRDefault="00CB636E" w:rsidP="0091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F5" w:rsidRDefault="00793CF5" w:rsidP="00913B6A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 № 13  (47) 16 августа 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793CF5" w:rsidRDefault="00793C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20"/>
  </w:num>
  <w:num w:numId="8">
    <w:abstractNumId w:val="12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2"/>
  </w:num>
  <w:num w:numId="14">
    <w:abstractNumId w:val="18"/>
  </w:num>
  <w:num w:numId="15">
    <w:abstractNumId w:val="17"/>
  </w:num>
  <w:num w:numId="16">
    <w:abstractNumId w:val="3"/>
  </w:num>
  <w:num w:numId="17">
    <w:abstractNumId w:val="10"/>
  </w:num>
  <w:num w:numId="18">
    <w:abstractNumId w:val="6"/>
  </w:num>
  <w:num w:numId="19">
    <w:abstractNumId w:val="13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A"/>
    <w:rsid w:val="0025714C"/>
    <w:rsid w:val="00302B7A"/>
    <w:rsid w:val="00372125"/>
    <w:rsid w:val="00431566"/>
    <w:rsid w:val="00585508"/>
    <w:rsid w:val="006B79A0"/>
    <w:rsid w:val="00793CF5"/>
    <w:rsid w:val="007D0DE6"/>
    <w:rsid w:val="008D1CF9"/>
    <w:rsid w:val="00913B6A"/>
    <w:rsid w:val="009A1FF6"/>
    <w:rsid w:val="00AD1196"/>
    <w:rsid w:val="00B020D2"/>
    <w:rsid w:val="00CA181B"/>
    <w:rsid w:val="00C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A"/>
  </w:style>
  <w:style w:type="paragraph" w:styleId="1">
    <w:name w:val="heading 1"/>
    <w:basedOn w:val="a"/>
    <w:next w:val="a"/>
    <w:link w:val="10"/>
    <w:uiPriority w:val="9"/>
    <w:qFormat/>
    <w:rsid w:val="00CA18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8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81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A181B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3B6A"/>
  </w:style>
  <w:style w:type="paragraph" w:styleId="a5">
    <w:name w:val="footer"/>
    <w:basedOn w:val="a"/>
    <w:link w:val="a6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6A"/>
  </w:style>
  <w:style w:type="character" w:customStyle="1" w:styleId="10">
    <w:name w:val="Заголовок 1 Знак"/>
    <w:basedOn w:val="a0"/>
    <w:link w:val="1"/>
    <w:uiPriority w:val="9"/>
    <w:rsid w:val="00CA18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81B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81B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181B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rsid w:val="00CA18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A18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A181B"/>
    <w:rPr>
      <w:color w:val="0000FF"/>
      <w:u w:val="single"/>
    </w:rPr>
  </w:style>
  <w:style w:type="paragraph" w:customStyle="1" w:styleId="formattext">
    <w:name w:val="formattext"/>
    <w:basedOn w:val="a"/>
    <w:rsid w:val="00C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uiPriority w:val="10"/>
    <w:qFormat/>
    <w:rsid w:val="00CA18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CA181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CA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18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CA181B"/>
    <w:rPr>
      <w:sz w:val="24"/>
    </w:rPr>
  </w:style>
  <w:style w:type="paragraph" w:styleId="af0">
    <w:name w:val="Body Text"/>
    <w:basedOn w:val="a"/>
    <w:link w:val="af"/>
    <w:rsid w:val="00CA181B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CA181B"/>
  </w:style>
  <w:style w:type="character" w:customStyle="1" w:styleId="110">
    <w:name w:val="Основной текст Знак11"/>
    <w:rsid w:val="00CA181B"/>
    <w:rPr>
      <w:sz w:val="24"/>
    </w:rPr>
  </w:style>
  <w:style w:type="paragraph" w:customStyle="1" w:styleId="310">
    <w:name w:val="Знак Знак3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CA181B"/>
  </w:style>
  <w:style w:type="paragraph" w:customStyle="1" w:styleId="af2">
    <w:name w:val="Знак Знак Знак Знак Знак Знак"/>
    <w:basedOn w:val="a"/>
    <w:rsid w:val="00CA18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A"/>
  </w:style>
  <w:style w:type="paragraph" w:styleId="1">
    <w:name w:val="heading 1"/>
    <w:basedOn w:val="a"/>
    <w:next w:val="a"/>
    <w:link w:val="10"/>
    <w:uiPriority w:val="9"/>
    <w:qFormat/>
    <w:rsid w:val="00CA18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8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81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A181B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3B6A"/>
  </w:style>
  <w:style w:type="paragraph" w:styleId="a5">
    <w:name w:val="footer"/>
    <w:basedOn w:val="a"/>
    <w:link w:val="a6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6A"/>
  </w:style>
  <w:style w:type="character" w:customStyle="1" w:styleId="10">
    <w:name w:val="Заголовок 1 Знак"/>
    <w:basedOn w:val="a0"/>
    <w:link w:val="1"/>
    <w:uiPriority w:val="9"/>
    <w:rsid w:val="00CA18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81B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81B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181B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rsid w:val="00CA18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A18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A181B"/>
    <w:rPr>
      <w:color w:val="0000FF"/>
      <w:u w:val="single"/>
    </w:rPr>
  </w:style>
  <w:style w:type="paragraph" w:customStyle="1" w:styleId="formattext">
    <w:name w:val="formattext"/>
    <w:basedOn w:val="a"/>
    <w:rsid w:val="00C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uiPriority w:val="10"/>
    <w:qFormat/>
    <w:rsid w:val="00CA18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CA181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CA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18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CA181B"/>
    <w:rPr>
      <w:sz w:val="24"/>
    </w:rPr>
  </w:style>
  <w:style w:type="paragraph" w:styleId="af0">
    <w:name w:val="Body Text"/>
    <w:basedOn w:val="a"/>
    <w:link w:val="af"/>
    <w:rsid w:val="00CA181B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CA181B"/>
  </w:style>
  <w:style w:type="character" w:customStyle="1" w:styleId="110">
    <w:name w:val="Основной текст Знак11"/>
    <w:rsid w:val="00CA181B"/>
    <w:rPr>
      <w:sz w:val="24"/>
    </w:rPr>
  </w:style>
  <w:style w:type="paragraph" w:customStyle="1" w:styleId="310">
    <w:name w:val="Знак Знак3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CA181B"/>
  </w:style>
  <w:style w:type="paragraph" w:customStyle="1" w:styleId="af2">
    <w:name w:val="Знак Знак Знак Знак Знак Знак"/>
    <w:basedOn w:val="a"/>
    <w:rsid w:val="00CA18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E2A3EACB0491AC96AE6726D5498CAE7BC13C87F1581A4D85BDAD71D58BF80273962CD4BBCBDE880BB95V2s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E6726D5498CAE7BC13C87F1581A4D85BDAD71D58BF80273962CD4BBCBDE880BB95V2s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12725</Words>
  <Characters>72538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2017-08-17T05:12:00Z</cp:lastPrinted>
  <dcterms:created xsi:type="dcterms:W3CDTF">2017-08-16T11:38:00Z</dcterms:created>
  <dcterms:modified xsi:type="dcterms:W3CDTF">2017-08-17T05:26:00Z</dcterms:modified>
</cp:coreProperties>
</file>