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8F" w:rsidRDefault="0025268F" w:rsidP="0025268F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5268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Для субъектов малого и среднего предпринимательства!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Областной закон № 122-з направлен на увеличение с 1 января 2023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от 19 ноября 2012 года № 90-з «О введении в действие патентной системы налогообложения и применении ее индивидуальными предпринимателями на территории Смоленской области» на 17,5 процента с учетом индекса потребительских цен в 2022 году в размере 117,5 процентов в соответствии с основными показателями социально-экономического развития Смоленской области на среднесрочный период.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Напоминаем, согласно п.1.2 ст. 346.51 Главы 26.5 «Патентная система налогообложения» Налогового кодекса Российской Федерации (далее – НК РФ) индивидуальные предприниматели, применяющие патентную систему налогообложения, вправе уменьшать суммы патента на сумму уплаченных страховых платежей (взносов) и пособий, что является дополнительной мерой по снижению налоговой нагрузки: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индивидуальные предприниматели, не имеющие наемных работников, вправе уменьшить сумму патента на полный объем уплаченных страховых платежей (взносов) и пособий;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индивидуальные предприниматели, имеющие наемных работников, вправе уменьшить сумму патента на 50% уплаченных страховых платежей (взносов) и пособий.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Помимо этого, во исполнение протокола заседания Межведомственной комиссии при Администрации Смоленской области по налоговой политике от 12 сентября 2022 года принят областной закона от 24.11.2022 № 141-з «О внесении изменений в статью 2 областного закона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 (далее – областной закон № 141-з).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С 1 января 2023 года областным законом № 141-з уточняется категория налогоплательщиков, применяющих пониженную налоговую ставку в размере 5 процентов, исключив из нее налогоплательщиков, осуществляющих следующие виды предпринимательской деятельности, включенные в: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раздел D «Обеспечение электрической энергией, газом и паром; кондиционирование воздуха»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№ 14-ст (далее – ОКВЭД);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раздел E «Водоснабжение; водоотведение, организация сбора и утилизации отходов, деятельность по ликвидации загрязнений» ОКВЭД;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lastRenderedPageBreak/>
        <w:t>- подгруппу 68.32.1 «Управление эксплуатацией жилого фонда за вознаграждение или на договорной основе» группы 68.32 «Управление недвижимым имуществом за вознаграждение или на договорной основе» подкласса 68.3 «Операции с недвижимым имуществом за вознаграждение или на договорной основе» класса 68 «Операции с недвижимым имуществом» раздела L «Деятельность по операциям с недвижимым имуществом» ОКВЭД;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раздел O «Государственное управление и обеспечение военной безопасности; социальное обеспечение» ОКВЭД;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класс 86 «Деятельность в области здравоохранения» раздела Q «Деятельность в области здравоохранения и социальных услуг» ОКВЭД;</w:t>
      </w:r>
    </w:p>
    <w:p w:rsidR="0025268F" w:rsidRPr="0025268F" w:rsidRDefault="0025268F" w:rsidP="0025268F">
      <w:pPr>
        <w:pStyle w:val="a3"/>
        <w:spacing w:before="0" w:beforeAutospacing="0" w:after="0" w:afterAutospacing="0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- раздел U «Деятельность экстерриториальных организаций и органов» ОКВЭД.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Также областным законом № 141-з уточняются категории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расходов, для которых установлены дифференцированные налоговые ставки в размере 5 процентов и 7 процентов, в части обеспечения указанными налогоплательщиками выплаты среднемесячной заработной платы работникам в течение налогового периода в размере не ниже минимального размера оплаты труда, установленного статьей 1 Федерального закона от 19 июня 2000 года № 82-ФЗ «О минимальном размере оплаты труда».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В целях выбора оптимальной системы налогообложения субъектами МСП на 2023 год Департамент просит в кратчайшие сроки проинформировать налогоплательщиков об изменениях регионального законодательства.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Обращаем ваше внимание, что согласно пункту 1 статьи 346.13 НК РФ перейти с любого режима налогообложения на упрощенную систему налогообложения можно только с нового календарного года. Для этого следует подать заявление в налоговую инспекцию </w:t>
      </w:r>
      <w:r w:rsidRPr="0025268F">
        <w:rPr>
          <w:rStyle w:val="a4"/>
          <w:color w:val="353535"/>
          <w:sz w:val="28"/>
          <w:szCs w:val="28"/>
        </w:rPr>
        <w:t>до 31 декабря</w:t>
      </w:r>
      <w:r w:rsidRPr="0025268F">
        <w:rPr>
          <w:color w:val="353535"/>
          <w:sz w:val="28"/>
          <w:szCs w:val="28"/>
        </w:rPr>
        <w:t> текущего года.</w:t>
      </w:r>
    </w:p>
    <w:p w:rsidR="0025268F" w:rsidRPr="0025268F" w:rsidRDefault="0025268F" w:rsidP="0025268F">
      <w:pPr>
        <w:pStyle w:val="a3"/>
        <w:spacing w:before="0" w:beforeAutospacing="0" w:after="0" w:afterAutospacing="0"/>
        <w:ind w:firstLine="708"/>
        <w:jc w:val="both"/>
        <w:rPr>
          <w:color w:val="353535"/>
          <w:sz w:val="28"/>
          <w:szCs w:val="28"/>
        </w:rPr>
      </w:pPr>
      <w:r w:rsidRPr="0025268F">
        <w:rPr>
          <w:color w:val="353535"/>
          <w:sz w:val="28"/>
          <w:szCs w:val="28"/>
        </w:rPr>
        <w:t>В соответствии с пунктом 2 статьи 346.45 НК РФ для перехода на патентную систему налогообложения индивидуальный предприниматель подает заявление на получение патента в налоговый орган по месту жительства </w:t>
      </w:r>
      <w:r w:rsidRPr="0025268F">
        <w:rPr>
          <w:rStyle w:val="a4"/>
          <w:color w:val="353535"/>
          <w:sz w:val="28"/>
          <w:szCs w:val="28"/>
        </w:rPr>
        <w:t>не позднее чем за 10 дней</w:t>
      </w:r>
      <w:r w:rsidRPr="0025268F">
        <w:rPr>
          <w:color w:val="353535"/>
          <w:sz w:val="28"/>
          <w:szCs w:val="28"/>
        </w:rPr>
        <w:t> до начала применения индивидуальным предпринимателем патентной системы налогообложения.</w:t>
      </w:r>
    </w:p>
    <w:p w:rsidR="0025268F" w:rsidRPr="0025268F" w:rsidRDefault="0025268F" w:rsidP="0025268F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C07C1" w:rsidRDefault="00CC07C1">
      <w:bookmarkStart w:id="0" w:name="_GoBack"/>
      <w:bookmarkEnd w:id="0"/>
    </w:p>
    <w:sectPr w:rsidR="00C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2"/>
    <w:rsid w:val="00171AA2"/>
    <w:rsid w:val="0025268F"/>
    <w:rsid w:val="00C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80D26-A942-450B-838F-9BF552E5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2</cp:revision>
  <dcterms:created xsi:type="dcterms:W3CDTF">2022-12-09T11:37:00Z</dcterms:created>
  <dcterms:modified xsi:type="dcterms:W3CDTF">2022-12-09T11:40:00Z</dcterms:modified>
</cp:coreProperties>
</file>