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15" w:rsidRPr="00C31BDC" w:rsidRDefault="009F75FB" w:rsidP="009F7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DC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9F75FB" w:rsidRPr="00C31BDC" w:rsidRDefault="009F75FB" w:rsidP="009F7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DC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</w:t>
      </w:r>
    </w:p>
    <w:p w:rsidR="009F75FB" w:rsidRPr="00C31BDC" w:rsidRDefault="009F75FB" w:rsidP="009F7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D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C31BDC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Pr="00C31BD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F75FB" w:rsidRPr="00C31BDC" w:rsidRDefault="009F75FB" w:rsidP="009F7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DC">
        <w:rPr>
          <w:rFonts w:ascii="Times New Roman" w:hAnsi="Times New Roman" w:cs="Times New Roman"/>
          <w:b/>
          <w:sz w:val="28"/>
          <w:szCs w:val="28"/>
        </w:rPr>
        <w:t>на 201</w:t>
      </w:r>
      <w:r w:rsidR="00F144A5">
        <w:rPr>
          <w:rFonts w:ascii="Times New Roman" w:hAnsi="Times New Roman" w:cs="Times New Roman"/>
          <w:b/>
          <w:sz w:val="28"/>
          <w:szCs w:val="28"/>
        </w:rPr>
        <w:t>9 год и на плановый период 2020</w:t>
      </w:r>
      <w:r w:rsidRPr="00C31BD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144A5">
        <w:rPr>
          <w:rFonts w:ascii="Times New Roman" w:hAnsi="Times New Roman" w:cs="Times New Roman"/>
          <w:b/>
          <w:sz w:val="28"/>
          <w:szCs w:val="28"/>
        </w:rPr>
        <w:t>1</w:t>
      </w:r>
      <w:r w:rsidRPr="00C31B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75FB" w:rsidRPr="00C31BDC" w:rsidRDefault="009F75FB" w:rsidP="009F7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FB" w:rsidRPr="00C31BDC" w:rsidRDefault="009F75FB" w:rsidP="009F7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1BD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F75FB" w:rsidRDefault="009F75FB" w:rsidP="009F7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5FB" w:rsidRDefault="009F75FB" w:rsidP="009F7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 бюджетной и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450D1B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50D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разработаны в целях формирования задач бюджетной и налоговой политики на </w:t>
      </w:r>
      <w:r w:rsidR="00740E34">
        <w:rPr>
          <w:rFonts w:ascii="Times New Roman" w:hAnsi="Times New Roman" w:cs="Times New Roman"/>
          <w:sz w:val="28"/>
          <w:szCs w:val="28"/>
        </w:rPr>
        <w:t xml:space="preserve">среднесрочный </w:t>
      </w:r>
      <w:r>
        <w:rPr>
          <w:rFonts w:ascii="Times New Roman" w:hAnsi="Times New Roman" w:cs="Times New Roman"/>
          <w:sz w:val="28"/>
          <w:szCs w:val="28"/>
        </w:rPr>
        <w:t xml:space="preserve">период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обеспечение дальнейшего роста экономического потенциала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достижение конкретных общественно значимых результатов.</w:t>
      </w:r>
    </w:p>
    <w:p w:rsidR="009F75FB" w:rsidRDefault="009F75FB" w:rsidP="0092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3CA0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0C25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муниципального образования «</w:t>
      </w:r>
      <w:proofErr w:type="spellStart"/>
      <w:r w:rsidR="00B20C2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20C2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21455">
        <w:rPr>
          <w:rFonts w:ascii="Times New Roman" w:hAnsi="Times New Roman" w:cs="Times New Roman"/>
          <w:sz w:val="28"/>
          <w:szCs w:val="28"/>
        </w:rPr>
        <w:t>на 201</w:t>
      </w:r>
      <w:r w:rsidR="00B05B13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921455">
        <w:rPr>
          <w:rFonts w:ascii="Times New Roman" w:hAnsi="Times New Roman" w:cs="Times New Roman"/>
          <w:sz w:val="28"/>
          <w:szCs w:val="28"/>
        </w:rPr>
        <w:t xml:space="preserve"> и 202</w:t>
      </w:r>
      <w:r w:rsidR="00B05B13">
        <w:rPr>
          <w:rFonts w:ascii="Times New Roman" w:hAnsi="Times New Roman" w:cs="Times New Roman"/>
          <w:sz w:val="28"/>
          <w:szCs w:val="28"/>
        </w:rPr>
        <w:t>1</w:t>
      </w:r>
      <w:r w:rsidR="00921455">
        <w:rPr>
          <w:rFonts w:ascii="Times New Roman" w:hAnsi="Times New Roman" w:cs="Times New Roman"/>
          <w:sz w:val="28"/>
          <w:szCs w:val="28"/>
        </w:rPr>
        <w:t xml:space="preserve"> годов были учтены положения </w:t>
      </w:r>
      <w:r w:rsidR="0040270D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 от 7 мая 2012 года, поручений Президента Российской Федерации и Председателя Правительства Российской Федерации, основные параметры </w:t>
      </w:r>
      <w:r w:rsidR="0073517F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73517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3517F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B05B13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73517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3517F">
        <w:rPr>
          <w:rFonts w:ascii="Times New Roman" w:hAnsi="Times New Roman" w:cs="Times New Roman"/>
          <w:sz w:val="28"/>
          <w:szCs w:val="28"/>
        </w:rPr>
        <w:t xml:space="preserve"> 202</w:t>
      </w:r>
      <w:r w:rsidR="00B05B13">
        <w:rPr>
          <w:rFonts w:ascii="Times New Roman" w:hAnsi="Times New Roman" w:cs="Times New Roman"/>
          <w:sz w:val="28"/>
          <w:szCs w:val="28"/>
        </w:rPr>
        <w:t>1</w:t>
      </w:r>
      <w:r w:rsidR="0073517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35F91" w:rsidRDefault="00535F91" w:rsidP="0092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F91" w:rsidRDefault="00535F91" w:rsidP="00535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5F91">
        <w:rPr>
          <w:rFonts w:ascii="Times New Roman" w:hAnsi="Times New Roman" w:cs="Times New Roman"/>
          <w:b/>
          <w:sz w:val="28"/>
          <w:szCs w:val="28"/>
        </w:rPr>
        <w:t xml:space="preserve">. Основные задачи бюджетной и налоговой политики </w:t>
      </w:r>
    </w:p>
    <w:p w:rsidR="00535F91" w:rsidRDefault="00535F91" w:rsidP="00535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35F91" w:rsidRDefault="00535F91" w:rsidP="00535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21" w:rsidRPr="002F6D21" w:rsidRDefault="00535F91" w:rsidP="002F6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D21" w:rsidRPr="002F6D21">
        <w:rPr>
          <w:rFonts w:ascii="Times New Roman" w:hAnsi="Times New Roman" w:cs="Times New Roman"/>
          <w:sz w:val="28"/>
          <w:szCs w:val="28"/>
        </w:rPr>
        <w:t xml:space="preserve">1. Сохранение устойчивости бюджетной системы </w:t>
      </w:r>
      <w:r w:rsidR="006C29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C290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C29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D21" w:rsidRPr="002F6D21">
        <w:rPr>
          <w:rFonts w:ascii="Times New Roman" w:hAnsi="Times New Roman" w:cs="Times New Roman"/>
          <w:sz w:val="28"/>
          <w:szCs w:val="28"/>
        </w:rPr>
        <w:t xml:space="preserve"> и обеспечение долгосрочной сбалансированности</w:t>
      </w:r>
      <w:r w:rsidR="006C290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F6D21" w:rsidRPr="002F6D21">
        <w:rPr>
          <w:rFonts w:ascii="Times New Roman" w:hAnsi="Times New Roman" w:cs="Times New Roman"/>
          <w:sz w:val="28"/>
          <w:szCs w:val="28"/>
        </w:rPr>
        <w:t xml:space="preserve"> </w:t>
      </w:r>
      <w:r w:rsidR="006C29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C290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C29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D21" w:rsidRPr="002F6D21">
        <w:rPr>
          <w:rFonts w:ascii="Times New Roman" w:hAnsi="Times New Roman" w:cs="Times New Roman"/>
          <w:sz w:val="28"/>
          <w:szCs w:val="28"/>
        </w:rPr>
        <w:t>;</w:t>
      </w:r>
    </w:p>
    <w:p w:rsidR="002F6D21" w:rsidRPr="002F6D21" w:rsidRDefault="002F6D21" w:rsidP="002F6D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21">
        <w:rPr>
          <w:rFonts w:ascii="Times New Roman" w:hAnsi="Times New Roman" w:cs="Times New Roman"/>
          <w:sz w:val="28"/>
          <w:szCs w:val="28"/>
        </w:rPr>
        <w:t xml:space="preserve">2. Укрепление доходной базы консолидированного бюджета </w:t>
      </w:r>
      <w:proofErr w:type="spellStart"/>
      <w:r w:rsidR="0077400F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7740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6D21">
        <w:rPr>
          <w:rFonts w:ascii="Times New Roman" w:hAnsi="Times New Roman" w:cs="Times New Roman"/>
          <w:sz w:val="28"/>
          <w:szCs w:val="28"/>
        </w:rPr>
        <w:t xml:space="preserve"> за счет повышение эффективности администрирования неналоговых платежей и мобилизации имеющихся резервов;</w:t>
      </w:r>
    </w:p>
    <w:p w:rsidR="002F6D21" w:rsidRPr="002F6D21" w:rsidRDefault="00F525B7" w:rsidP="002F6D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D21" w:rsidRPr="002F6D21">
        <w:rPr>
          <w:rFonts w:ascii="Times New Roman" w:hAnsi="Times New Roman" w:cs="Times New Roman"/>
          <w:sz w:val="28"/>
          <w:szCs w:val="28"/>
        </w:rPr>
        <w:t>. Обеспечение прозрачного механизма оценки эффективности предоставленных налоговых льгот, установлен</w:t>
      </w:r>
      <w:r w:rsidR="0077400F">
        <w:rPr>
          <w:rFonts w:ascii="Times New Roman" w:hAnsi="Times New Roman" w:cs="Times New Roman"/>
          <w:sz w:val="28"/>
          <w:szCs w:val="28"/>
        </w:rPr>
        <w:t>ных соответствующими областными, муниципальными нормативно-законодательными актами</w:t>
      </w:r>
      <w:r w:rsidR="002F6D21" w:rsidRPr="002F6D21">
        <w:rPr>
          <w:rFonts w:ascii="Times New Roman" w:hAnsi="Times New Roman" w:cs="Times New Roman"/>
          <w:sz w:val="28"/>
          <w:szCs w:val="28"/>
        </w:rPr>
        <w:t>;</w:t>
      </w:r>
    </w:p>
    <w:p w:rsidR="00535F91" w:rsidRPr="00535F91" w:rsidRDefault="00F525B7" w:rsidP="002F6D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D21" w:rsidRPr="002F6D21">
        <w:rPr>
          <w:rFonts w:ascii="Times New Roman" w:hAnsi="Times New Roman" w:cs="Times New Roman"/>
          <w:sz w:val="28"/>
          <w:szCs w:val="28"/>
        </w:rPr>
        <w:t>. Повышение открытости и прозрачности управления общественными финансами.</w:t>
      </w:r>
    </w:p>
    <w:p w:rsidR="00B10D3F" w:rsidRDefault="00B10D3F" w:rsidP="0092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3F" w:rsidRPr="00C31BDC" w:rsidRDefault="00535F91" w:rsidP="00B10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D3F" w:rsidRPr="00C31B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10D3F" w:rsidRPr="00C31BDC">
        <w:rPr>
          <w:rFonts w:ascii="Times New Roman" w:hAnsi="Times New Roman" w:cs="Times New Roman"/>
          <w:b/>
          <w:sz w:val="28"/>
          <w:szCs w:val="28"/>
        </w:rPr>
        <w:t>. Основные направления налоговой политики</w:t>
      </w:r>
    </w:p>
    <w:p w:rsidR="00C31BDC" w:rsidRDefault="00C31BDC" w:rsidP="00B1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1BDC">
        <w:rPr>
          <w:rFonts w:ascii="Times New Roman" w:eastAsia="Times New Roman" w:hAnsi="Times New Roman" w:cs="Times New Roman"/>
          <w:sz w:val="28"/>
          <w:szCs w:val="28"/>
        </w:rPr>
        <w:t>Основными целями налоговой политики муниципального образования «</w:t>
      </w:r>
      <w:proofErr w:type="spellStart"/>
      <w:r w:rsidRPr="00C31BDC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C31BDC"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 w:rsidR="000937FE">
        <w:rPr>
          <w:rFonts w:ascii="Times New Roman" w:eastAsia="Times New Roman" w:hAnsi="Times New Roman" w:cs="Times New Roman"/>
          <w:sz w:val="28"/>
          <w:szCs w:val="28"/>
        </w:rPr>
        <w:t>9 год и на плановый период 2020</w:t>
      </w:r>
      <w:r w:rsidRPr="00C31B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937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1BDC">
        <w:rPr>
          <w:rFonts w:ascii="Times New Roman" w:eastAsia="Times New Roman" w:hAnsi="Times New Roman" w:cs="Times New Roman"/>
          <w:sz w:val="28"/>
          <w:szCs w:val="28"/>
        </w:rPr>
        <w:t xml:space="preserve"> годов является сохранение бюджетной устойчивости, создание предсказуемой налоговой системы, направленной на стимулирование деловой активности, </w:t>
      </w:r>
      <w:r w:rsidRPr="00C31BDC">
        <w:rPr>
          <w:rFonts w:ascii="Times New Roman" w:eastAsia="Times New Roman" w:hAnsi="Times New Roman" w:cs="Times New Roman"/>
          <w:sz w:val="28"/>
          <w:szCs w:val="28"/>
        </w:rPr>
        <w:lastRenderedPageBreak/>
        <w:t>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  <w:proofErr w:type="gramEnd"/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Важной составляющей налоговой политики муниципального образования «</w:t>
      </w:r>
      <w:proofErr w:type="spellStart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Велижский</w:t>
      </w:r>
      <w:proofErr w:type="spellEnd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останется стимулирование развития малого и среднего предпринимательства через специальные налоговые режимы и создание благоприятных условий для реализации инвестиционных проектов посредством предоставления налоговых льгот по различным видам налогов.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</w:t>
      </w:r>
      <w:r w:rsidR="00CE4DF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задачами</w:t>
      </w: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налоговой политики будут являться: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</w:t>
      </w:r>
      <w:proofErr w:type="gramStart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повышение собираемости единого сельскохозяйственного налога за счет расширения деятельности сельскохозяйственных товаропроизводителей;  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усиление работы по погашению задолженности по налоговым платежам;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местного бюджета;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условий для развития малого и среднего предпринимательства.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мобилизации  дохо</w:t>
      </w:r>
      <w:r w:rsidR="009F0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 консолидированного бюджета </w:t>
      </w:r>
      <w:proofErr w:type="spellStart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9F0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планируется проведение следующих мероприятий: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937BF" w:rsidRPr="002937BF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с 1 января 2019 года налога на имущество организаций от кадастровой стоимости в отношении стоимости в отношении административно-деловых центров и торговых центров (комплексов) общей площадью свыше 500 квадратных метров и помещений в них, а также дополнение перечня видов недвижимого имущества, налоговая база по которым определяется как кадастровая стоимость недвижимого имущества, таким видом недвижимого имущества, как нежилые помещения назначение, разрешенное</w:t>
      </w:r>
      <w:proofErr w:type="gramEnd"/>
      <w:r w:rsidR="002937BF" w:rsidRPr="0029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 или </w:t>
      </w:r>
      <w:proofErr w:type="gramStart"/>
      <w:r w:rsidR="002937BF" w:rsidRPr="002937BF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</w:t>
      </w:r>
      <w:proofErr w:type="gramEnd"/>
      <w:r w:rsidR="002937BF" w:rsidRPr="0029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устойчивость доходов бюджетной системы района существенное влияние оказывают решения по установлению налоговых льгот по местным налогам, доходы от которых поступают в  местный бюджет. 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действующих налоговых расходов является  составной частью бюджетного процесса. 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этой связи предлагается строить налоговую политику </w:t>
      </w:r>
      <w:proofErr w:type="spellStart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среднесрочной перспективе, исходя из следующих предпосылок: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оценка эффективности налоговых льгот на предмет целесообразности;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любая принятая налоговая льгота должна быть подвергнута анализу на предмет ее эффективности по итогам ее применения.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>Будет продолжена оптимизация действующих налоговых льгот по местным налогам.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совершенствования налогового администрирования предполагается: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местный бюджет;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продолжение работы  с органами власти всех уровней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представительного органа местного самоуправления муниципального образования);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активного взаимодействия территориальных органов налоговой службы с администрацией муниципального образования «</w:t>
      </w:r>
      <w:proofErr w:type="spellStart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Велижский</w:t>
      </w:r>
      <w:proofErr w:type="spellEnd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 по 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наличием </w:t>
      </w:r>
      <w:r w:rsidRPr="00C31B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задолженности  муниципальных унитарных предприятий, налогоплательщиков, финансируемых из местного бюджета, получающих субсидии из местного бюджета, претендующих на получение налоговых льгот, установленных местным законодательством.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увеличения доходов бюджетов муниципального образования «</w:t>
      </w:r>
      <w:proofErr w:type="spellStart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Велижский</w:t>
      </w:r>
      <w:proofErr w:type="spellEnd"/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в целях повышения собираемости налога на имущество физических лиц будет продолжена работа по следующим направлениям: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ежегодная </w:t>
      </w:r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>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муниципального образования и их удаленности от областного центра;</w:t>
      </w:r>
    </w:p>
    <w:p w:rsidR="00C31BDC" w:rsidRPr="00C31BDC" w:rsidRDefault="00906971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31BDC"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января</w:t>
      </w:r>
      <w:r w:rsidR="00C31BDC"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 года,  к определению налоговой базы в отношении этих объектов налогообложения, исходя из их кадастровой стоимости;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ФНС России №7 по Смоленской области;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31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проведение органами местного самоуправления муниципального образования «</w:t>
      </w:r>
      <w:proofErr w:type="spellStart"/>
      <w:r w:rsidRPr="00C31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Велижский</w:t>
      </w:r>
      <w:proofErr w:type="spellEnd"/>
      <w:r w:rsidRPr="00C31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район» совместно с территориальными налоговыми органами </w:t>
      </w:r>
      <w:r w:rsidRPr="00C31B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 о сотрудниках, имеющих задолженность по имущественным налогам.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наполняемости бюджетов муниципального образования «</w:t>
      </w:r>
      <w:proofErr w:type="spellStart"/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>Велижский</w:t>
      </w:r>
      <w:proofErr w:type="spellEnd"/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будет продолжена работа по доведению до максимальных размеров, установленных Налоговым кодексом Российской Федерации ставок земельного налога в отношении земельных участков, предназначенных для размещения домов индивидуальной жилой застройки, объектов торговли, общественного питания и бытового обслуживания, сельскохозяйственного использования, занятых жилищным фондом и объектами инженерной инфраструктуры жилищно-коммунального комплекса или предоставленных для жилищного строительства, производственных и</w:t>
      </w:r>
      <w:proofErr w:type="gramEnd"/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с целью: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C31BDC" w:rsidRPr="00C31BDC" w:rsidRDefault="00C31BDC" w:rsidP="00C31B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>Цифровизация</w:t>
      </w:r>
      <w:proofErr w:type="spellEnd"/>
      <w:r w:rsidRPr="00C31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интеграция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данных позволит кратно расширить механизм  налогового администрирования. Это с одной стороны станет одним из наиболее эффективных инструментом пресечения неформальных практик, а с другой стороны позволит существенно упростить и облегчить взаимодействие между государством и добросовестными налогоплательщиками.</w:t>
      </w:r>
    </w:p>
    <w:p w:rsidR="00C31BDC" w:rsidRPr="00C31BDC" w:rsidRDefault="00C31BDC" w:rsidP="00C31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10D3F" w:rsidRPr="00376ADA" w:rsidRDefault="00C861AA" w:rsidP="00B10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10D3F" w:rsidRPr="00376ADA">
        <w:rPr>
          <w:rFonts w:ascii="Times New Roman" w:hAnsi="Times New Roman" w:cs="Times New Roman"/>
          <w:b/>
          <w:sz w:val="28"/>
          <w:szCs w:val="28"/>
        </w:rPr>
        <w:t>. Основные направления бюджетной политики</w:t>
      </w:r>
    </w:p>
    <w:p w:rsidR="00B10D3F" w:rsidRDefault="00B10D3F" w:rsidP="00B1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30C" w:rsidRPr="00AD130C" w:rsidRDefault="008527B3" w:rsidP="00AD1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30C" w:rsidRPr="00AD130C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 w:rsidR="00AD13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D130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D13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130C" w:rsidRPr="00AD130C">
        <w:rPr>
          <w:rFonts w:ascii="Times New Roman" w:hAnsi="Times New Roman" w:cs="Times New Roman"/>
          <w:sz w:val="28"/>
          <w:szCs w:val="28"/>
        </w:rPr>
        <w:t xml:space="preserve"> на среднесрочный период являются:</w:t>
      </w:r>
    </w:p>
    <w:p w:rsidR="00AD130C" w:rsidRPr="00AD130C" w:rsidRDefault="00AD130C" w:rsidP="00AD1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0C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AD130C" w:rsidRPr="00AD130C" w:rsidRDefault="00AD130C" w:rsidP="00AD1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0C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деятельности;</w:t>
      </w:r>
    </w:p>
    <w:p w:rsidR="00AD130C" w:rsidRPr="00AD130C" w:rsidRDefault="00AD130C" w:rsidP="00AD1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0C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направлениях;</w:t>
      </w:r>
    </w:p>
    <w:p w:rsidR="00AD130C" w:rsidRPr="00AD130C" w:rsidRDefault="00AD130C" w:rsidP="00AD1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0C">
        <w:rPr>
          <w:rFonts w:ascii="Times New Roman" w:hAnsi="Times New Roman" w:cs="Times New Roman"/>
          <w:sz w:val="28"/>
          <w:szCs w:val="28"/>
        </w:rPr>
        <w:t xml:space="preserve">- повышение с 1 октября 2019 года оплаты труда отдельных категорий работников </w:t>
      </w:r>
      <w:r w:rsidR="00300C3B">
        <w:rPr>
          <w:rFonts w:ascii="Times New Roman" w:hAnsi="Times New Roman" w:cs="Times New Roman"/>
          <w:sz w:val="28"/>
          <w:szCs w:val="28"/>
        </w:rPr>
        <w:t>муниципальных</w:t>
      </w:r>
      <w:r w:rsidRPr="00AD130C">
        <w:rPr>
          <w:rFonts w:ascii="Times New Roman" w:hAnsi="Times New Roman" w:cs="Times New Roman"/>
          <w:sz w:val="28"/>
          <w:szCs w:val="28"/>
        </w:rPr>
        <w:t xml:space="preserve"> учреждений, на которых не распространяется действие указов Президента Российской Федерации;</w:t>
      </w:r>
    </w:p>
    <w:p w:rsidR="00AD130C" w:rsidRDefault="00AD130C" w:rsidP="00AD1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0C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обязательств;</w:t>
      </w:r>
    </w:p>
    <w:p w:rsidR="00B05E0F" w:rsidRPr="00AD130C" w:rsidRDefault="00B05E0F" w:rsidP="00AD13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E0F">
        <w:rPr>
          <w:rFonts w:ascii="Times New Roman" w:hAnsi="Times New Roman" w:cs="Times New Roman"/>
          <w:sz w:val="28"/>
          <w:szCs w:val="28"/>
        </w:rPr>
        <w:t>реализация принципов открытости и прозрачности управления муниципальными финансами муниципального образования «</w:t>
      </w:r>
      <w:proofErr w:type="spellStart"/>
      <w:r w:rsidRPr="00B05E0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05E0F">
        <w:rPr>
          <w:rFonts w:ascii="Times New Roman" w:hAnsi="Times New Roman" w:cs="Times New Roman"/>
          <w:sz w:val="28"/>
          <w:szCs w:val="28"/>
        </w:rPr>
        <w:t xml:space="preserve"> район», в том числе путем государственной интегрированной информационной системы управления общественными финансами «Электронный бюджет»,  составления и размещения на официальном сайте  муниципального образования «</w:t>
      </w:r>
      <w:proofErr w:type="spellStart"/>
      <w:r w:rsidRPr="00B05E0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05E0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 презентации  «Бюджет для граждан»;</w:t>
      </w:r>
    </w:p>
    <w:p w:rsidR="00AD130C" w:rsidRDefault="00AD130C" w:rsidP="008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5FB"/>
    <w:rsid w:val="00061143"/>
    <w:rsid w:val="00092B3D"/>
    <w:rsid w:val="000937FE"/>
    <w:rsid w:val="000B3BBB"/>
    <w:rsid w:val="00124298"/>
    <w:rsid w:val="001C6010"/>
    <w:rsid w:val="00247411"/>
    <w:rsid w:val="00292AEC"/>
    <w:rsid w:val="002937BF"/>
    <w:rsid w:val="002C4F30"/>
    <w:rsid w:val="002F6D21"/>
    <w:rsid w:val="00300C3B"/>
    <w:rsid w:val="00327C6C"/>
    <w:rsid w:val="003320CD"/>
    <w:rsid w:val="00350956"/>
    <w:rsid w:val="00376ADA"/>
    <w:rsid w:val="0040270D"/>
    <w:rsid w:val="0040532B"/>
    <w:rsid w:val="00450D1B"/>
    <w:rsid w:val="00470967"/>
    <w:rsid w:val="004D3C71"/>
    <w:rsid w:val="005153D0"/>
    <w:rsid w:val="00535F91"/>
    <w:rsid w:val="00622999"/>
    <w:rsid w:val="00696574"/>
    <w:rsid w:val="006C290F"/>
    <w:rsid w:val="0073517F"/>
    <w:rsid w:val="00740E34"/>
    <w:rsid w:val="0077400F"/>
    <w:rsid w:val="00821882"/>
    <w:rsid w:val="00835047"/>
    <w:rsid w:val="008527B3"/>
    <w:rsid w:val="00893686"/>
    <w:rsid w:val="008B5F78"/>
    <w:rsid w:val="00906971"/>
    <w:rsid w:val="00921455"/>
    <w:rsid w:val="0093602A"/>
    <w:rsid w:val="00945A40"/>
    <w:rsid w:val="009C6A43"/>
    <w:rsid w:val="009F0A61"/>
    <w:rsid w:val="009F3CA0"/>
    <w:rsid w:val="009F75FB"/>
    <w:rsid w:val="00A140F6"/>
    <w:rsid w:val="00A66098"/>
    <w:rsid w:val="00AD130C"/>
    <w:rsid w:val="00B03CEA"/>
    <w:rsid w:val="00B05B13"/>
    <w:rsid w:val="00B05E0F"/>
    <w:rsid w:val="00B10D3F"/>
    <w:rsid w:val="00B20C25"/>
    <w:rsid w:val="00B8108C"/>
    <w:rsid w:val="00BC1F37"/>
    <w:rsid w:val="00BD3DFD"/>
    <w:rsid w:val="00C31BDC"/>
    <w:rsid w:val="00C54515"/>
    <w:rsid w:val="00C861AA"/>
    <w:rsid w:val="00C95B2F"/>
    <w:rsid w:val="00CB0968"/>
    <w:rsid w:val="00CE4DF4"/>
    <w:rsid w:val="00CF66BC"/>
    <w:rsid w:val="00D001F4"/>
    <w:rsid w:val="00D30549"/>
    <w:rsid w:val="00DE3AE2"/>
    <w:rsid w:val="00ED65FF"/>
    <w:rsid w:val="00F144A5"/>
    <w:rsid w:val="00F525B7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0901-126E-477A-9998-4448B6E9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Н.В. Яновская</cp:lastModifiedBy>
  <cp:revision>75</cp:revision>
  <cp:lastPrinted>2018-11-14T07:14:00Z</cp:lastPrinted>
  <dcterms:created xsi:type="dcterms:W3CDTF">2017-11-19T07:54:00Z</dcterms:created>
  <dcterms:modified xsi:type="dcterms:W3CDTF">2018-11-14T11:28:00Z</dcterms:modified>
</cp:coreProperties>
</file>