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97187" w14:textId="77777777" w:rsidR="00DB7AA6" w:rsidRDefault="00DB7AA6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451427" wp14:editId="7E22D4BC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4F60C" w14:textId="77777777" w:rsidR="00DB7AA6" w:rsidRDefault="00DB7AA6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00186E" w14:textId="77777777" w:rsidR="00F74D95" w:rsidRPr="00F74D95" w:rsidRDefault="00F74D95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49B60748" w14:textId="77777777" w:rsidR="00585DA0" w:rsidRDefault="00F74D95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«ВЕЛИЖСКИЙ </w:t>
      </w:r>
      <w:r w:rsidR="0058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7422E65" w14:textId="77777777" w:rsidR="00F74D95" w:rsidRPr="00F74D95" w:rsidRDefault="00585DA0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  <w:r w:rsidR="00F74D95"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0FABF57" w14:textId="77777777" w:rsidR="00F74D95" w:rsidRPr="00F74D95" w:rsidRDefault="00F74D95" w:rsidP="00F74D9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14:paraId="5E8B66F6" w14:textId="77777777" w:rsidR="00F74D95" w:rsidRPr="00F74D95" w:rsidRDefault="00F74D95" w:rsidP="00F74D9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14:paraId="24F9DD09" w14:textId="77777777" w:rsidR="00F74D95" w:rsidRPr="00F74D95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A16ACD" w14:textId="4B720DFC" w:rsidR="00F74D95" w:rsidRPr="006262CA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F74D95">
        <w:rPr>
          <w:rFonts w:ascii="Times New Roman" w:eastAsia="Times New Roman" w:hAnsi="Times New Roman" w:cs="Times New Roman"/>
          <w:sz w:val="28"/>
          <w:lang w:eastAsia="ru-RU"/>
        </w:rPr>
        <w:t>т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735D10">
        <w:rPr>
          <w:rFonts w:ascii="Times New Roman" w:eastAsia="Times New Roman" w:hAnsi="Times New Roman" w:cs="Times New Roman"/>
          <w:sz w:val="28"/>
          <w:lang w:eastAsia="ru-RU"/>
        </w:rPr>
        <w:t>06.11.2025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74D95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735D10">
        <w:rPr>
          <w:rFonts w:ascii="Times New Roman" w:eastAsia="Times New Roman" w:hAnsi="Times New Roman" w:cs="Times New Roman"/>
          <w:sz w:val="28"/>
          <w:lang w:eastAsia="ru-RU"/>
        </w:rPr>
        <w:t>1035</w:t>
      </w:r>
      <w:r w:rsidR="006262C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6B8B0DB7" w14:textId="77777777" w:rsidR="00F74D95" w:rsidRPr="00DB7AA6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lang w:eastAsia="ru-RU"/>
        </w:rPr>
        <w:t xml:space="preserve">            </w:t>
      </w:r>
      <w:r w:rsidRPr="00DB7AA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262CA" w:rsidRPr="00DB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Велиж</w:t>
      </w:r>
    </w:p>
    <w:p w14:paraId="509A1E1D" w14:textId="77777777" w:rsidR="00F74D95" w:rsidRPr="00F74D95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14:paraId="43822975" w14:textId="77777777" w:rsidR="00F74D95" w:rsidRPr="00F74D95" w:rsidRDefault="00F74D95" w:rsidP="00F74D9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муниципальную программу «Создание условий для эффективного управления муниципальными финансами в муниципальном образовании </w:t>
      </w:r>
      <w:r w:rsidR="006262CA" w:rsidRPr="00626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6262CA" w:rsidRPr="00626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="006262CA" w:rsidRPr="00626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</w:t>
      </w:r>
    </w:p>
    <w:p w14:paraId="737D4F0F" w14:textId="77777777" w:rsidR="00F74D95" w:rsidRPr="00F74D95" w:rsidRDefault="00F74D95" w:rsidP="00F74D9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4EDF52" w14:textId="77777777" w:rsidR="004B0278" w:rsidRDefault="004B0278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статьями 41,48,49 Устава муниципального образования «</w:t>
      </w:r>
      <w:proofErr w:type="spellStart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области, постановлением Администрации муниципального образования «</w:t>
      </w:r>
      <w:proofErr w:type="spellStart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от 13.08.2025 №715 «Об утверждении Порядка принятия решений о разработке муниципальных программ, их формирования и реализации в муниципальном образовании «</w:t>
      </w:r>
      <w:proofErr w:type="spellStart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области», Администрация муниципального образования «</w:t>
      </w:r>
      <w:proofErr w:type="spellStart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4B02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</w:t>
      </w:r>
    </w:p>
    <w:p w14:paraId="51DA23C8" w14:textId="77777777" w:rsidR="004B0278" w:rsidRDefault="004B0278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9B8513" w14:textId="77777777" w:rsidR="00F74D95" w:rsidRPr="00F74D95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14:paraId="414D0670" w14:textId="77777777" w:rsidR="00F74D95" w:rsidRPr="00F74D95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FCDD0A" w14:textId="77777777" w:rsidR="005665B3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proofErr w:type="gramStart"/>
      <w:r w:rsidR="00420D60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униципальную программу «Создание условий для эффективного управления муниципальными финансами в муниципально</w:t>
      </w:r>
      <w:r w:rsidR="003B3B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 образовании </w:t>
      </w:r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C932B2" w:rsidRP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утвержденную постановлением Администрации муниципального образования «</w:t>
      </w:r>
      <w:proofErr w:type="spellStart"/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C62E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район» от 31.01.2023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62E46">
        <w:rPr>
          <w:rFonts w:ascii="Times New Roman" w:eastAsia="Times New Roman" w:hAnsi="Times New Roman" w:cs="Times New Roman"/>
          <w:sz w:val="28"/>
          <w:szCs w:val="20"/>
          <w:lang w:eastAsia="ru-RU"/>
        </w:rPr>
        <w:t>51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8F642B" w:rsidRPr="008F642B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 муниципальную программу «Создание условий для эффективного управления муниципальными финансами в муниципальном образовании «</w:t>
      </w:r>
      <w:proofErr w:type="spellStart"/>
      <w:r w:rsidR="008F642B" w:rsidRPr="008F642B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8F642B" w:rsidRPr="008F6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район» на 2021 – 2025 годы»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(в редакции</w:t>
      </w:r>
      <w:r w:rsidR="008F6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28.02.2023 №</w:t>
      </w:r>
      <w:r w:rsid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F642B">
        <w:rPr>
          <w:rFonts w:ascii="Times New Roman" w:eastAsia="Times New Roman" w:hAnsi="Times New Roman" w:cs="Times New Roman"/>
          <w:sz w:val="28"/>
          <w:szCs w:val="20"/>
          <w:lang w:eastAsia="ru-RU"/>
        </w:rPr>
        <w:t>98</w:t>
      </w:r>
      <w:r w:rsidR="00C932B2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06.02.2024 № 65, от 02.04.2025 № 370</w:t>
      </w:r>
      <w:proofErr w:type="gramEnd"/>
      <w:r w:rsidR="0037582B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08.07.2025 № 635</w:t>
      </w:r>
      <w:r w:rsidRPr="00F74D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5665B3" w:rsidRPr="005665B3">
        <w:rPr>
          <w:rFonts w:ascii="Times New Roman" w:eastAsia="Times New Roman" w:hAnsi="Times New Roman" w:cs="Times New Roman"/>
          <w:sz w:val="28"/>
          <w:szCs w:val="20"/>
          <w:lang w:eastAsia="ru-RU"/>
        </w:rPr>
        <w:t>изложить в редакции согласно приложению 1.</w:t>
      </w:r>
    </w:p>
    <w:p w14:paraId="79B8A71D" w14:textId="77777777" w:rsidR="00767141" w:rsidRDefault="00767141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14:paraId="3BF0059C" w14:textId="77777777" w:rsidR="0085081A" w:rsidRPr="00590C2C" w:rsidRDefault="0085081A" w:rsidP="00566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85081A" w:rsidRPr="00590C2C" w:rsidSect="00EE3BEB">
          <w:footerReference w:type="default" r:id="rId9"/>
          <w:pgSz w:w="11906" w:h="16838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</w:p>
    <w:p w14:paraId="0214181A" w14:textId="77777777" w:rsidR="005665B3" w:rsidRDefault="005665B3" w:rsidP="005665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65B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2. Настоящее постановление вступает в силу после обнародования путем размещения на официальном сайте муниципального образования «</w:t>
      </w:r>
      <w:proofErr w:type="spellStart"/>
      <w:r w:rsidRPr="005665B3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5665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в информационно телекоммуникационной сети «Интернет».</w:t>
      </w:r>
    </w:p>
    <w:p w14:paraId="57ED5C89" w14:textId="77777777" w:rsidR="00EA7823" w:rsidRPr="00EA7823" w:rsidRDefault="005665B3" w:rsidP="005665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7823"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B4DB4" w:rsidRPr="001B4D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B4DB4" w:rsidRPr="001B4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EA7823"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585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EA7823"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="00585DA0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-начальника бюджетного отдела</w:t>
      </w:r>
      <w:r w:rsidR="00EA7823"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управления Администрации муниципального образования «</w:t>
      </w:r>
      <w:proofErr w:type="spellStart"/>
      <w:r w:rsidR="00EA7823"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EA7823" w:rsidRP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</w:t>
      </w:r>
      <w:r w:rsidR="00585DA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Коновалов</w:t>
      </w:r>
      <w:r w:rsidR="001B4D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A7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03CB5D" w14:textId="77777777" w:rsidR="00EA7823" w:rsidRPr="005B0899" w:rsidRDefault="00EA7823" w:rsidP="005B0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9D863A" w14:textId="77777777" w:rsidR="005B0899" w:rsidRPr="005B0899" w:rsidRDefault="005B0899" w:rsidP="005B0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337F0" w14:textId="77777777" w:rsidR="005B0899" w:rsidRPr="005B0899" w:rsidRDefault="005B0899" w:rsidP="005B0899">
      <w:pPr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5B5FF" w14:textId="77777777" w:rsidR="005B0899" w:rsidRPr="005B0899" w:rsidRDefault="005B0899" w:rsidP="008D5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B0899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 муниципального образования</w:t>
      </w:r>
    </w:p>
    <w:p w14:paraId="4253E03D" w14:textId="77777777" w:rsidR="001B4DB4" w:rsidRDefault="00585DA0" w:rsidP="001B4DB4">
      <w:pPr>
        <w:spacing w:after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85DA0">
        <w:rPr>
          <w:rFonts w:ascii="Times New Roman" w:eastAsia="Times New Roman" w:hAnsi="Times New Roman" w:cs="Times New Roman"/>
          <w:sz w:val="28"/>
          <w:szCs w:val="26"/>
          <w:lang w:eastAsia="ru-RU"/>
        </w:rPr>
        <w:t>«</w:t>
      </w:r>
      <w:proofErr w:type="spellStart"/>
      <w:r w:rsidRPr="00585DA0">
        <w:rPr>
          <w:rFonts w:ascii="Times New Roman" w:eastAsia="Times New Roman" w:hAnsi="Times New Roman" w:cs="Times New Roman"/>
          <w:sz w:val="28"/>
          <w:szCs w:val="26"/>
          <w:lang w:eastAsia="ru-RU"/>
        </w:rPr>
        <w:t>Велижский</w:t>
      </w:r>
      <w:proofErr w:type="spellEnd"/>
      <w:r w:rsidRPr="00585DA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муниципальный округ» </w:t>
      </w:r>
    </w:p>
    <w:p w14:paraId="26CE4D84" w14:textId="77777777" w:rsidR="009D6EC0" w:rsidRDefault="00585DA0" w:rsidP="001B4DB4">
      <w:pPr>
        <w:spacing w:after="0"/>
      </w:pPr>
      <w:r w:rsidRPr="00585DA0">
        <w:rPr>
          <w:rFonts w:ascii="Times New Roman" w:eastAsia="Times New Roman" w:hAnsi="Times New Roman" w:cs="Times New Roman"/>
          <w:sz w:val="28"/>
          <w:szCs w:val="26"/>
          <w:lang w:eastAsia="ru-RU"/>
        </w:rPr>
        <w:t>Смоленской области</w:t>
      </w:r>
      <w:r w:rsidR="005B0899" w:rsidRPr="005B08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                     </w:t>
      </w:r>
      <w:r w:rsidR="001B4DB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 w:rsidR="005B0899" w:rsidRPr="005B089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Г.А. </w:t>
      </w:r>
      <w:proofErr w:type="spellStart"/>
      <w:r w:rsidR="005B0899" w:rsidRPr="005B0899">
        <w:rPr>
          <w:rFonts w:ascii="Times New Roman" w:eastAsia="Times New Roman" w:hAnsi="Times New Roman" w:cs="Times New Roman"/>
          <w:sz w:val="28"/>
          <w:szCs w:val="26"/>
          <w:lang w:eastAsia="ru-RU"/>
        </w:rPr>
        <w:t>Валикова</w:t>
      </w:r>
      <w:proofErr w:type="spellEnd"/>
    </w:p>
    <w:p w14:paraId="5380941F" w14:textId="77777777" w:rsidR="009D6EC0" w:rsidRPr="009D6EC0" w:rsidRDefault="009D6EC0" w:rsidP="009D6EC0"/>
    <w:p w14:paraId="06BF5AEF" w14:textId="77777777" w:rsidR="009D6EC0" w:rsidRPr="009D6EC0" w:rsidRDefault="009D6EC0" w:rsidP="009D6EC0"/>
    <w:p w14:paraId="761024FD" w14:textId="77777777" w:rsidR="009D6EC0" w:rsidRPr="009D6EC0" w:rsidRDefault="009D6EC0" w:rsidP="009D6EC0"/>
    <w:p w14:paraId="6467F784" w14:textId="77777777" w:rsidR="009D6EC0" w:rsidRPr="009D6EC0" w:rsidRDefault="009D6EC0" w:rsidP="009D6EC0"/>
    <w:p w14:paraId="038F7BAB" w14:textId="77777777" w:rsidR="009D6EC0" w:rsidRPr="009D6EC0" w:rsidRDefault="009D6EC0" w:rsidP="009D6EC0"/>
    <w:p w14:paraId="3287F423" w14:textId="77777777" w:rsidR="009D6EC0" w:rsidRPr="009D6EC0" w:rsidRDefault="009D6EC0" w:rsidP="009D6EC0"/>
    <w:p w14:paraId="24ADB237" w14:textId="77777777" w:rsidR="009D6EC0" w:rsidRPr="009D6EC0" w:rsidRDefault="009D6EC0" w:rsidP="009D6EC0"/>
    <w:p w14:paraId="369AB71B" w14:textId="77777777" w:rsidR="009D6EC0" w:rsidRPr="009D6EC0" w:rsidRDefault="009D6EC0" w:rsidP="009D6EC0"/>
    <w:p w14:paraId="686F5974" w14:textId="77777777" w:rsidR="009D6EC0" w:rsidRPr="009D6EC0" w:rsidRDefault="009D6EC0" w:rsidP="009D6EC0"/>
    <w:p w14:paraId="12C79E65" w14:textId="77777777" w:rsidR="009D6EC0" w:rsidRPr="009D6EC0" w:rsidRDefault="009D6EC0" w:rsidP="009D6EC0"/>
    <w:p w14:paraId="0F1447B6" w14:textId="77777777" w:rsidR="009D6EC0" w:rsidRPr="009D6EC0" w:rsidRDefault="009D6EC0" w:rsidP="009D6EC0"/>
    <w:p w14:paraId="180FBB61" w14:textId="77777777" w:rsidR="009D6EC0" w:rsidRPr="009D6EC0" w:rsidRDefault="009D6EC0" w:rsidP="009D6EC0"/>
    <w:p w14:paraId="2E943CCD" w14:textId="77777777" w:rsidR="009D6EC0" w:rsidRPr="009D6EC0" w:rsidRDefault="009D6EC0" w:rsidP="009D6EC0"/>
    <w:p w14:paraId="07ED3FAB" w14:textId="77777777" w:rsidR="009D6EC0" w:rsidRPr="009D6EC0" w:rsidRDefault="009D6EC0" w:rsidP="009D6EC0"/>
    <w:p w14:paraId="33B049A1" w14:textId="77777777" w:rsidR="009D6EC0" w:rsidRPr="009D6EC0" w:rsidRDefault="009D6EC0" w:rsidP="009D6EC0"/>
    <w:p w14:paraId="0D057C69" w14:textId="77777777" w:rsidR="009D6EC0" w:rsidRDefault="009D6EC0" w:rsidP="009D6EC0"/>
    <w:p w14:paraId="2682703C" w14:textId="77777777" w:rsidR="00266A75" w:rsidRDefault="009D6EC0" w:rsidP="009D6EC0">
      <w:pPr>
        <w:tabs>
          <w:tab w:val="left" w:pos="3832"/>
        </w:tabs>
      </w:pPr>
      <w:r>
        <w:tab/>
      </w:r>
    </w:p>
    <w:p w14:paraId="75186817" w14:textId="77777777" w:rsidR="009D6EC0" w:rsidRDefault="009D6EC0" w:rsidP="009D6EC0">
      <w:pPr>
        <w:tabs>
          <w:tab w:val="left" w:pos="3832"/>
        </w:tabs>
      </w:pPr>
    </w:p>
    <w:p w14:paraId="445E2055" w14:textId="77777777" w:rsidR="009D6EC0" w:rsidRDefault="009D6EC0" w:rsidP="009D6EC0">
      <w:pPr>
        <w:tabs>
          <w:tab w:val="left" w:pos="3832"/>
        </w:tabs>
      </w:pPr>
    </w:p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9D6EC0" w:rsidRPr="007E6F63" w14:paraId="029C8D83" w14:textId="77777777" w:rsidTr="009D6EC0">
        <w:trPr>
          <w:trHeight w:val="1692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6A0B3EF5" w14:textId="77777777" w:rsidR="009D6EC0" w:rsidRPr="007E6F63" w:rsidRDefault="009D6EC0" w:rsidP="009D6EC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6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1 </w:t>
            </w:r>
          </w:p>
          <w:p w14:paraId="4C7B344A" w14:textId="77777777" w:rsidR="009D6EC0" w:rsidRPr="007E6F63" w:rsidRDefault="009D6EC0" w:rsidP="009D6EC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6F6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</w:t>
            </w:r>
          </w:p>
          <w:p w14:paraId="2D91DB51" w14:textId="77777777" w:rsidR="009D6EC0" w:rsidRPr="007E6F63" w:rsidRDefault="009D6EC0" w:rsidP="009D6EC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6F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E6F63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7E6F6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4F97837F" w14:textId="3ED1C018" w:rsidR="009D6EC0" w:rsidRPr="007E6F63" w:rsidRDefault="00735D10" w:rsidP="00420D6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5D10">
              <w:rPr>
                <w:rFonts w:ascii="Times New Roman" w:hAnsi="Times New Roman" w:cs="Times New Roman"/>
                <w:sz w:val="28"/>
                <w:szCs w:val="28"/>
              </w:rPr>
              <w:t>от 06.11.2025 № 1035</w:t>
            </w:r>
          </w:p>
        </w:tc>
      </w:tr>
    </w:tbl>
    <w:p w14:paraId="4AED7D0E" w14:textId="77777777" w:rsidR="007D7C7B" w:rsidRDefault="007D7C7B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E37136" w14:textId="77777777" w:rsidR="007630E8" w:rsidRPr="007E6F63" w:rsidRDefault="007630E8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F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14:paraId="177AD70C" w14:textId="77777777" w:rsidR="007630E8" w:rsidRPr="007E6F63" w:rsidRDefault="007630E8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98A433" w14:textId="77777777" w:rsidR="007630E8" w:rsidRPr="007E6F63" w:rsidRDefault="007630E8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F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E6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условий для эффективного управления муниципальными финансами в муниципальном образовании</w:t>
      </w:r>
    </w:p>
    <w:p w14:paraId="20E02540" w14:textId="77777777" w:rsidR="007630E8" w:rsidRPr="007E6F63" w:rsidRDefault="007630E8" w:rsidP="007630E8">
      <w:pPr>
        <w:tabs>
          <w:tab w:val="left" w:pos="3832"/>
        </w:tabs>
        <w:jc w:val="center"/>
        <w:rPr>
          <w:sz w:val="28"/>
          <w:szCs w:val="28"/>
        </w:rPr>
      </w:pPr>
      <w:r w:rsidRPr="007E6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7E6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Велижский</w:t>
      </w:r>
      <w:proofErr w:type="spellEnd"/>
      <w:r w:rsidRPr="007E6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округ» Смоленской области</w:t>
      </w:r>
    </w:p>
    <w:p w14:paraId="5201D13B" w14:textId="77777777" w:rsidR="00FF085F" w:rsidRPr="001D02AB" w:rsidRDefault="00FF085F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1. Стратегические приоритеты в сфере реализации </w:t>
      </w:r>
    </w:p>
    <w:p w14:paraId="2AC49B21" w14:textId="77777777" w:rsidR="00D615FE" w:rsidRPr="001D02AB" w:rsidRDefault="00FF085F" w:rsidP="00D61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</w:t>
      </w:r>
      <w:r w:rsidR="00D615FE" w:rsidRPr="001D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37FFA88" w14:textId="77777777" w:rsidR="00FF085F" w:rsidRPr="001D02AB" w:rsidRDefault="00D615FE" w:rsidP="00D61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«Создание условий для эффективного управления муниципальными финансами в муниципальном образовании  «</w:t>
      </w:r>
      <w:proofErr w:type="spellStart"/>
      <w:r w:rsidRPr="001D0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Pr="001D0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</w:t>
      </w:r>
      <w:r w:rsidR="00111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D0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FBB206D" w14:textId="77777777" w:rsidR="00AF16D6" w:rsidRPr="0036187A" w:rsidRDefault="00AF16D6" w:rsidP="007630E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8D7DA73" w14:textId="77777777" w:rsidR="00AF16D6" w:rsidRPr="0021188A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188A">
        <w:rPr>
          <w:rFonts w:ascii="Times New Roman" w:hAnsi="Times New Roman" w:cs="Times New Roman"/>
          <w:sz w:val="28"/>
          <w:szCs w:val="28"/>
        </w:rPr>
        <w:t>1.1. В последние годы в муниципальном образовании «</w:t>
      </w:r>
      <w:proofErr w:type="spellStart"/>
      <w:r w:rsidRPr="0021188A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21188A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1D02A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D02AB" w:rsidRPr="001D02AB">
        <w:rPr>
          <w:rFonts w:ascii="Times New Roman" w:hAnsi="Times New Roman" w:cs="Times New Roman"/>
          <w:sz w:val="28"/>
          <w:szCs w:val="28"/>
        </w:rPr>
        <w:t>муниципально</w:t>
      </w:r>
      <w:r w:rsidR="001D02AB">
        <w:rPr>
          <w:rFonts w:ascii="Times New Roman" w:hAnsi="Times New Roman" w:cs="Times New Roman"/>
          <w:sz w:val="28"/>
          <w:szCs w:val="28"/>
        </w:rPr>
        <w:t>е</w:t>
      </w:r>
      <w:r w:rsidR="001D02AB" w:rsidRPr="001D02A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D02AB">
        <w:rPr>
          <w:rFonts w:ascii="Times New Roman" w:hAnsi="Times New Roman" w:cs="Times New Roman"/>
          <w:sz w:val="28"/>
          <w:szCs w:val="28"/>
        </w:rPr>
        <w:t>е)</w:t>
      </w:r>
      <w:r w:rsidR="00DA3951" w:rsidRPr="0021188A">
        <w:rPr>
          <w:rFonts w:ascii="Times New Roman" w:hAnsi="Times New Roman" w:cs="Times New Roman"/>
          <w:sz w:val="28"/>
          <w:szCs w:val="28"/>
        </w:rPr>
        <w:t xml:space="preserve"> </w:t>
      </w:r>
      <w:r w:rsidRPr="0021188A">
        <w:rPr>
          <w:rFonts w:ascii="Times New Roman" w:hAnsi="Times New Roman" w:cs="Times New Roman"/>
          <w:sz w:val="28"/>
          <w:szCs w:val="28"/>
        </w:rPr>
        <w:t>осуществлен целый ряд мероприятий, направленных на формирование целостной</w:t>
      </w:r>
      <w:r w:rsidR="00DA3951" w:rsidRPr="0021188A">
        <w:rPr>
          <w:rFonts w:ascii="Times New Roman" w:hAnsi="Times New Roman" w:cs="Times New Roman"/>
          <w:sz w:val="28"/>
          <w:szCs w:val="28"/>
        </w:rPr>
        <w:t xml:space="preserve"> </w:t>
      </w:r>
      <w:r w:rsidRPr="0021188A">
        <w:rPr>
          <w:rFonts w:ascii="Times New Roman" w:hAnsi="Times New Roman" w:cs="Times New Roman"/>
          <w:sz w:val="28"/>
          <w:szCs w:val="28"/>
        </w:rPr>
        <w:t>системы управления муниципальными финансами. В числе указанных мероприятий:</w:t>
      </w:r>
    </w:p>
    <w:p w14:paraId="0BE45A80" w14:textId="77777777" w:rsidR="00AF16D6" w:rsidRPr="0021188A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F16D6" w:rsidRPr="0021188A">
        <w:rPr>
          <w:rFonts w:ascii="Times New Roman" w:hAnsi="Times New Roman" w:cs="Times New Roman"/>
          <w:sz w:val="28"/>
          <w:szCs w:val="28"/>
        </w:rPr>
        <w:t xml:space="preserve"> организация бюджетного планирования исходя из принципа безусловного исполнения действующих обязательств, оценка объемов принимаемых обязательств с учетом ресурсных возможностей бюджета муниципального образования;</w:t>
      </w:r>
    </w:p>
    <w:p w14:paraId="5270A98E" w14:textId="77777777" w:rsidR="00AF16D6" w:rsidRPr="0021188A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F16D6" w:rsidRPr="0021188A">
        <w:rPr>
          <w:rFonts w:ascii="Times New Roman" w:hAnsi="Times New Roman" w:cs="Times New Roman"/>
          <w:sz w:val="28"/>
          <w:szCs w:val="28"/>
        </w:rPr>
        <w:t xml:space="preserve"> ликвидация просроченной кредиторской задолженности бюджета муниципального образования;</w:t>
      </w:r>
    </w:p>
    <w:p w14:paraId="47258A3F" w14:textId="77777777" w:rsidR="00AF16D6" w:rsidRPr="0021188A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1188A">
        <w:rPr>
          <w:rFonts w:ascii="Times New Roman" w:hAnsi="Times New Roman" w:cs="Times New Roman"/>
          <w:sz w:val="28"/>
          <w:szCs w:val="28"/>
        </w:rPr>
        <w:t>- оценка эффективности и сокращения наименее эффективных налоговых льгот;</w:t>
      </w:r>
    </w:p>
    <w:p w14:paraId="06356EAD" w14:textId="77777777" w:rsidR="00AF16D6" w:rsidRPr="0021188A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F16D6" w:rsidRPr="0021188A">
        <w:rPr>
          <w:rFonts w:ascii="Times New Roman" w:hAnsi="Times New Roman" w:cs="Times New Roman"/>
          <w:sz w:val="28"/>
          <w:szCs w:val="28"/>
        </w:rPr>
        <w:t xml:space="preserve"> расширение горизонта финансового планирования: переход от годового к среднесрочному финансовому планированию, в том числе утверждению бюджета муниципального образования на очередной финансовый год и плановый период;</w:t>
      </w:r>
    </w:p>
    <w:p w14:paraId="4AE3A9E1" w14:textId="77777777" w:rsidR="00AF16D6" w:rsidRPr="0021188A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F16D6" w:rsidRPr="0021188A">
        <w:rPr>
          <w:rFonts w:ascii="Times New Roman" w:hAnsi="Times New Roman" w:cs="Times New Roman"/>
          <w:sz w:val="28"/>
          <w:szCs w:val="28"/>
        </w:rPr>
        <w:t xml:space="preserve"> создание нормативной правовой базы развития новых форм финансового обеспечения муниципальных услуг;</w:t>
      </w:r>
    </w:p>
    <w:p w14:paraId="1AF8FE13" w14:textId="77777777" w:rsidR="00AF16D6" w:rsidRPr="0021188A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AF16D6" w:rsidRPr="0021188A">
        <w:rPr>
          <w:rFonts w:ascii="Times New Roman" w:hAnsi="Times New Roman" w:cs="Times New Roman"/>
          <w:sz w:val="28"/>
          <w:szCs w:val="28"/>
        </w:rPr>
        <w:t xml:space="preserve"> внедрение программно-целевого принципа планирования бюджета.</w:t>
      </w:r>
    </w:p>
    <w:p w14:paraId="5D37D081" w14:textId="77777777" w:rsidR="00AF16D6" w:rsidRPr="00F03147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3147">
        <w:rPr>
          <w:rFonts w:ascii="Times New Roman" w:hAnsi="Times New Roman" w:cs="Times New Roman"/>
          <w:sz w:val="28"/>
          <w:szCs w:val="28"/>
        </w:rPr>
        <w:t>1.2. В ходе реализации муниципальной программы «Создание условий для эффективного управления муниципальными финансами в муниципальном образовании «</w:t>
      </w:r>
      <w:proofErr w:type="spellStart"/>
      <w:r w:rsidRPr="00F03147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Pr="00F03147">
        <w:rPr>
          <w:rFonts w:ascii="Times New Roman" w:hAnsi="Times New Roman" w:cs="Times New Roman"/>
          <w:sz w:val="28"/>
          <w:szCs w:val="28"/>
        </w:rPr>
        <w:t xml:space="preserve"> район» за 2022 – 2024 годы достигнуты целевые показатели, а именно:</w:t>
      </w:r>
    </w:p>
    <w:p w14:paraId="4146C825" w14:textId="77777777" w:rsidR="00AF16D6" w:rsidRPr="00F03147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соблюд</w:t>
      </w:r>
      <w:r w:rsidR="00F03147" w:rsidRPr="00F03147">
        <w:rPr>
          <w:rFonts w:ascii="Times New Roman" w:hAnsi="Times New Roman" w:cs="Times New Roman"/>
          <w:sz w:val="28"/>
          <w:szCs w:val="28"/>
        </w:rPr>
        <w:t>ение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F03147" w:rsidRPr="00F03147">
        <w:rPr>
          <w:rFonts w:ascii="Times New Roman" w:hAnsi="Times New Roman" w:cs="Times New Roman"/>
          <w:sz w:val="28"/>
          <w:szCs w:val="28"/>
        </w:rPr>
        <w:t>а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и срок</w:t>
      </w:r>
      <w:r w:rsidR="00F03147" w:rsidRPr="00F03147">
        <w:rPr>
          <w:rFonts w:ascii="Times New Roman" w:hAnsi="Times New Roman" w:cs="Times New Roman"/>
          <w:sz w:val="28"/>
          <w:szCs w:val="28"/>
        </w:rPr>
        <w:t>ов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разработки проекта бюджета;</w:t>
      </w:r>
    </w:p>
    <w:p w14:paraId="537900C4" w14:textId="77777777" w:rsidR="00AF16D6" w:rsidRPr="00F03147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увеличена доля расходов бюджета, формируемая в рамках муниципальных программ;</w:t>
      </w:r>
    </w:p>
    <w:p w14:paraId="641F4A6C" w14:textId="77777777" w:rsidR="00AF16D6" w:rsidRPr="00F03147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соблюд</w:t>
      </w:r>
      <w:r w:rsidR="00F03147" w:rsidRPr="00F03147">
        <w:rPr>
          <w:rFonts w:ascii="Times New Roman" w:hAnsi="Times New Roman" w:cs="Times New Roman"/>
          <w:sz w:val="28"/>
          <w:szCs w:val="28"/>
        </w:rPr>
        <w:t>ение</w:t>
      </w:r>
      <w:r w:rsidR="00AF16D6" w:rsidRPr="00F03147">
        <w:rPr>
          <w:rFonts w:ascii="Times New Roman" w:hAnsi="Times New Roman" w:cs="Times New Roman"/>
          <w:sz w:val="28"/>
          <w:szCs w:val="28"/>
        </w:rPr>
        <w:t>, установленны</w:t>
      </w:r>
      <w:r w:rsidR="00F03147" w:rsidRPr="00F03147">
        <w:rPr>
          <w:rFonts w:ascii="Times New Roman" w:hAnsi="Times New Roman" w:cs="Times New Roman"/>
          <w:sz w:val="28"/>
          <w:szCs w:val="28"/>
        </w:rPr>
        <w:t>х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срок</w:t>
      </w:r>
      <w:r w:rsidR="00F03147" w:rsidRPr="00F03147">
        <w:rPr>
          <w:rFonts w:ascii="Times New Roman" w:hAnsi="Times New Roman" w:cs="Times New Roman"/>
          <w:sz w:val="28"/>
          <w:szCs w:val="28"/>
        </w:rPr>
        <w:t>ов</w:t>
      </w:r>
      <w:r w:rsidR="00AF16D6" w:rsidRPr="00F03147">
        <w:rPr>
          <w:rFonts w:ascii="Times New Roman" w:hAnsi="Times New Roman" w:cs="Times New Roman"/>
          <w:sz w:val="28"/>
          <w:szCs w:val="28"/>
        </w:rPr>
        <w:t xml:space="preserve"> </w:t>
      </w:r>
      <w:r w:rsidR="00F03147" w:rsidRPr="00F03147">
        <w:rPr>
          <w:rFonts w:ascii="Times New Roman" w:hAnsi="Times New Roman" w:cs="Times New Roman"/>
          <w:sz w:val="28"/>
          <w:szCs w:val="28"/>
        </w:rPr>
        <w:t>с</w:t>
      </w:r>
      <w:r w:rsidR="00F03147" w:rsidRPr="00F031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оставления и представления </w:t>
      </w:r>
      <w:r w:rsidR="00AF16D6" w:rsidRPr="00F03147">
        <w:rPr>
          <w:rFonts w:ascii="Times New Roman" w:hAnsi="Times New Roman" w:cs="Times New Roman"/>
          <w:sz w:val="28"/>
          <w:szCs w:val="28"/>
        </w:rPr>
        <w:t>отчетности об исполнении бюджета;</w:t>
      </w:r>
    </w:p>
    <w:p w14:paraId="1F770EAB" w14:textId="77777777" w:rsidR="00AF16D6" w:rsidRPr="001D02A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F16D6" w:rsidRPr="001D02AB">
        <w:rPr>
          <w:rFonts w:ascii="Times New Roman" w:hAnsi="Times New Roman" w:cs="Times New Roman"/>
          <w:sz w:val="28"/>
          <w:szCs w:val="28"/>
        </w:rPr>
        <w:t xml:space="preserve"> утверждено положение о целях и условиях предоставления и расходования дотаций по выравниванию уровня бюджетной обеспеченности поселений муниципального района за счет средств бюджета;</w:t>
      </w:r>
    </w:p>
    <w:p w14:paraId="357A6C25" w14:textId="77777777" w:rsidR="00AF16D6" w:rsidRPr="001D02A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AF16D6" w:rsidRPr="001D02AB">
        <w:rPr>
          <w:rFonts w:ascii="Times New Roman" w:hAnsi="Times New Roman" w:cs="Times New Roman"/>
          <w:sz w:val="28"/>
          <w:szCs w:val="28"/>
        </w:rPr>
        <w:t xml:space="preserve"> сведено к минимуму количество муниципальных образований, в которых выявлены нарушения бюджетного законодательства;</w:t>
      </w:r>
    </w:p>
    <w:p w14:paraId="34939FDC" w14:textId="77777777" w:rsidR="00AF16D6" w:rsidRPr="001D02A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AF16D6" w:rsidRPr="001D02AB">
        <w:rPr>
          <w:rFonts w:ascii="Times New Roman" w:hAnsi="Times New Roman" w:cs="Times New Roman"/>
          <w:sz w:val="28"/>
          <w:szCs w:val="28"/>
        </w:rPr>
        <w:t xml:space="preserve"> на обслуживание государственного и муниципального долга затрачены следующие средства: 2022 год – 7,2 тыс. руб., 2023 год – 7,2 тыс. руб., 2024 год – 7,2 тыс. руб</w:t>
      </w:r>
      <w:r w:rsidR="00885466" w:rsidRPr="001D02AB">
        <w:rPr>
          <w:rFonts w:ascii="Times New Roman" w:hAnsi="Times New Roman" w:cs="Times New Roman"/>
          <w:sz w:val="28"/>
          <w:szCs w:val="28"/>
        </w:rPr>
        <w:t>.</w:t>
      </w:r>
      <w:r w:rsidR="00AF16D6" w:rsidRPr="001D02AB">
        <w:rPr>
          <w:rFonts w:ascii="Times New Roman" w:hAnsi="Times New Roman" w:cs="Times New Roman"/>
          <w:sz w:val="28"/>
          <w:szCs w:val="28"/>
        </w:rPr>
        <w:t>;</w:t>
      </w:r>
    </w:p>
    <w:p w14:paraId="1E687B4A" w14:textId="77777777" w:rsidR="00885466" w:rsidRPr="001D02A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</w:t>
      </w:r>
      <w:r w:rsidR="00AF16D6" w:rsidRPr="001D02AB">
        <w:rPr>
          <w:rFonts w:ascii="Times New Roman" w:hAnsi="Times New Roman" w:cs="Times New Roman"/>
          <w:sz w:val="28"/>
          <w:szCs w:val="28"/>
        </w:rPr>
        <w:t xml:space="preserve"> объем дотации бюджетам городского, сельских поселений на выравнивание бюджетной обеспеченности составил: 2022 год –  27225,3 тыс. руб., 2023 год – 27810,9 тыс. руб., 2024 год – 28684,7 тыс. руб. </w:t>
      </w:r>
      <w:proofErr w:type="gramEnd"/>
    </w:p>
    <w:p w14:paraId="294E7A7C" w14:textId="77777777" w:rsidR="00AF16D6" w:rsidRPr="001D02AB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02AB">
        <w:rPr>
          <w:rFonts w:ascii="Times New Roman" w:hAnsi="Times New Roman" w:cs="Times New Roman"/>
          <w:sz w:val="28"/>
          <w:szCs w:val="28"/>
        </w:rPr>
        <w:t>1.3. Несмотря на проведенную работу по реформированию бюджетной системы, не все инструменты, влияющие на качественное улучшение управления общественными финансами, работают в полную силу, что приводит к таким проблемам в данной области, как:</w:t>
      </w:r>
    </w:p>
    <w:p w14:paraId="42BDAE27" w14:textId="77777777" w:rsidR="00AF16D6" w:rsidRPr="001D02AB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F16D6" w:rsidRPr="001D02AB">
        <w:rPr>
          <w:rFonts w:ascii="Times New Roman" w:hAnsi="Times New Roman" w:cs="Times New Roman"/>
          <w:sz w:val="28"/>
          <w:szCs w:val="28"/>
        </w:rPr>
        <w:t xml:space="preserve"> дефицитность бюджета муниципального образования;</w:t>
      </w:r>
    </w:p>
    <w:p w14:paraId="01CEF679" w14:textId="77777777" w:rsidR="00AF16D6" w:rsidRPr="00111314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F16D6" w:rsidRPr="00111314">
        <w:rPr>
          <w:rFonts w:ascii="Times New Roman" w:hAnsi="Times New Roman" w:cs="Times New Roman"/>
          <w:sz w:val="28"/>
          <w:szCs w:val="28"/>
        </w:rPr>
        <w:t xml:space="preserve"> сохранение условий и стимулов для неоправданного увеличения бюджетных расходов </w:t>
      </w:r>
      <w:proofErr w:type="gramStart"/>
      <w:r w:rsidR="00AF16D6" w:rsidRPr="0011131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AF16D6" w:rsidRPr="001113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16D6" w:rsidRPr="001113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16D6" w:rsidRPr="00111314">
        <w:rPr>
          <w:rFonts w:ascii="Times New Roman" w:hAnsi="Times New Roman" w:cs="Times New Roman"/>
          <w:sz w:val="28"/>
          <w:szCs w:val="28"/>
        </w:rPr>
        <w:t xml:space="preserve"> целом низкой мотивации органов исполнительной власти муниципального образования к формированию приоритетов и оптимизации бюджетных расходов;</w:t>
      </w:r>
    </w:p>
    <w:p w14:paraId="7BD22D6F" w14:textId="77777777" w:rsidR="00AF16D6" w:rsidRPr="00111314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F16D6" w:rsidRPr="00111314">
        <w:rPr>
          <w:rFonts w:ascii="Times New Roman" w:hAnsi="Times New Roman" w:cs="Times New Roman"/>
          <w:sz w:val="28"/>
          <w:szCs w:val="28"/>
        </w:rPr>
        <w:t xml:space="preserve"> отсутствие оценки экономических последствий принимаемых решений и, соответственно, отсутствие ответственности.</w:t>
      </w:r>
    </w:p>
    <w:p w14:paraId="49260558" w14:textId="77777777" w:rsidR="00AF16D6" w:rsidRPr="000246D8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46D8">
        <w:rPr>
          <w:rFonts w:ascii="Times New Roman" w:hAnsi="Times New Roman" w:cs="Times New Roman"/>
          <w:sz w:val="28"/>
          <w:szCs w:val="28"/>
        </w:rPr>
        <w:t xml:space="preserve">1.4. Реализация муниципальной программы </w:t>
      </w:r>
      <w:r w:rsidR="00111314" w:rsidRPr="000246D8">
        <w:rPr>
          <w:rFonts w:ascii="Times New Roman" w:hAnsi="Times New Roman" w:cs="Times New Roman"/>
          <w:sz w:val="28"/>
          <w:szCs w:val="28"/>
        </w:rPr>
        <w:t>«Создание условий для эффективного управления муниципальными финансами в муниципальном образовании  «</w:t>
      </w:r>
      <w:proofErr w:type="spellStart"/>
      <w:r w:rsidR="00111314" w:rsidRPr="000246D8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111314" w:rsidRPr="000246D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 (далее -</w:t>
      </w:r>
      <w:r w:rsidR="00111314" w:rsidRPr="000246D8">
        <w:t xml:space="preserve"> </w:t>
      </w:r>
      <w:r w:rsidR="00111314" w:rsidRPr="000246D8">
        <w:rPr>
          <w:rFonts w:ascii="Times New Roman" w:hAnsi="Times New Roman" w:cs="Times New Roman"/>
          <w:sz w:val="28"/>
          <w:szCs w:val="28"/>
        </w:rPr>
        <w:t xml:space="preserve">муниципальная программа) </w:t>
      </w:r>
      <w:r w:rsidRPr="000246D8">
        <w:rPr>
          <w:rFonts w:ascii="Times New Roman" w:hAnsi="Times New Roman" w:cs="Times New Roman"/>
          <w:sz w:val="28"/>
          <w:szCs w:val="28"/>
        </w:rPr>
        <w:t>направлена на искоренение перечисленных проблем с использованием инструментов нормативно-методического обеспечения и организации бюджетного процесса и инструментов долговой политики.</w:t>
      </w:r>
    </w:p>
    <w:p w14:paraId="52A7E1DA" w14:textId="77777777" w:rsidR="00AF16D6" w:rsidRPr="00076589" w:rsidRDefault="00111314" w:rsidP="00AF16D6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076589">
        <w:rPr>
          <w:rFonts w:ascii="Times New Roman" w:hAnsi="Times New Roman" w:cs="Times New Roman"/>
          <w:color w:val="FF0000"/>
          <w:sz w:val="28"/>
          <w:szCs w:val="28"/>
        </w:rPr>
        <w:t xml:space="preserve">1.5. </w:t>
      </w:r>
      <w:r w:rsidR="00AF16D6" w:rsidRPr="00076589">
        <w:rPr>
          <w:rFonts w:ascii="Times New Roman" w:hAnsi="Times New Roman" w:cs="Times New Roman"/>
          <w:color w:val="FF0000"/>
          <w:sz w:val="28"/>
          <w:szCs w:val="28"/>
        </w:rPr>
        <w:t>Ситуация в муниципальном образовании нормативно-методического обеспечения и организации бюджетного процесса в настоящее время ха</w:t>
      </w:r>
      <w:r w:rsidR="008338A5" w:rsidRPr="00076589">
        <w:rPr>
          <w:rFonts w:ascii="Times New Roman" w:hAnsi="Times New Roman" w:cs="Times New Roman"/>
          <w:color w:val="FF0000"/>
          <w:sz w:val="28"/>
          <w:szCs w:val="28"/>
        </w:rPr>
        <w:t>рактеризуется следующим образом:</w:t>
      </w:r>
    </w:p>
    <w:p w14:paraId="0D903CB8" w14:textId="77777777" w:rsidR="00AF16D6" w:rsidRPr="00076589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076589">
        <w:rPr>
          <w:rFonts w:ascii="Times New Roman" w:hAnsi="Times New Roman" w:cs="Times New Roman"/>
          <w:color w:val="FF0000"/>
          <w:sz w:val="28"/>
          <w:szCs w:val="28"/>
        </w:rPr>
        <w:t>1)</w:t>
      </w:r>
      <w:r w:rsidR="008338A5" w:rsidRPr="00076589">
        <w:rPr>
          <w:rFonts w:ascii="Times New Roman" w:hAnsi="Times New Roman" w:cs="Times New Roman"/>
          <w:color w:val="FF0000"/>
          <w:sz w:val="28"/>
          <w:szCs w:val="28"/>
        </w:rPr>
        <w:t xml:space="preserve"> с</w:t>
      </w:r>
      <w:r w:rsidR="00AF16D6" w:rsidRPr="00076589">
        <w:rPr>
          <w:rFonts w:ascii="Times New Roman" w:hAnsi="Times New Roman" w:cs="Times New Roman"/>
          <w:color w:val="FF0000"/>
          <w:sz w:val="28"/>
          <w:szCs w:val="28"/>
        </w:rPr>
        <w:t>оздана необхо</w:t>
      </w:r>
      <w:r w:rsidR="008338A5" w:rsidRPr="00076589">
        <w:rPr>
          <w:rFonts w:ascii="Times New Roman" w:hAnsi="Times New Roman" w:cs="Times New Roman"/>
          <w:color w:val="FF0000"/>
          <w:sz w:val="28"/>
          <w:szCs w:val="28"/>
        </w:rPr>
        <w:t>димая нормативная правовая база;</w:t>
      </w:r>
    </w:p>
    <w:p w14:paraId="71760E1F" w14:textId="77777777" w:rsidR="00AF16D6" w:rsidRPr="00076589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076589">
        <w:rPr>
          <w:rFonts w:ascii="Times New Roman" w:hAnsi="Times New Roman" w:cs="Times New Roman"/>
          <w:color w:val="FF0000"/>
          <w:sz w:val="28"/>
          <w:szCs w:val="28"/>
        </w:rPr>
        <w:t>2)</w:t>
      </w:r>
      <w:r w:rsidR="008338A5" w:rsidRPr="00076589">
        <w:rPr>
          <w:rFonts w:ascii="Times New Roman" w:hAnsi="Times New Roman" w:cs="Times New Roman"/>
          <w:color w:val="FF0000"/>
          <w:sz w:val="28"/>
          <w:szCs w:val="28"/>
        </w:rPr>
        <w:t xml:space="preserve"> у</w:t>
      </w:r>
      <w:r w:rsidR="00AF16D6" w:rsidRPr="00076589">
        <w:rPr>
          <w:rFonts w:ascii="Times New Roman" w:hAnsi="Times New Roman" w:cs="Times New Roman"/>
          <w:color w:val="FF0000"/>
          <w:sz w:val="28"/>
          <w:szCs w:val="28"/>
        </w:rPr>
        <w:t xml:space="preserve">тверждено решение </w:t>
      </w:r>
      <w:proofErr w:type="spellStart"/>
      <w:r w:rsidR="00AF16D6" w:rsidRPr="00076589">
        <w:rPr>
          <w:rFonts w:ascii="Times New Roman" w:hAnsi="Times New Roman" w:cs="Times New Roman"/>
          <w:color w:val="FF0000"/>
          <w:sz w:val="28"/>
          <w:szCs w:val="28"/>
        </w:rPr>
        <w:t>Велижского</w:t>
      </w:r>
      <w:proofErr w:type="spellEnd"/>
      <w:r w:rsidR="00AF16D6" w:rsidRPr="00076589">
        <w:rPr>
          <w:rFonts w:ascii="Times New Roman" w:hAnsi="Times New Roman" w:cs="Times New Roman"/>
          <w:color w:val="FF0000"/>
          <w:sz w:val="28"/>
          <w:szCs w:val="28"/>
        </w:rPr>
        <w:t xml:space="preserve"> окружного Совета депутатов «О бюджетном процессе в муниципальном образовании «</w:t>
      </w:r>
      <w:proofErr w:type="spellStart"/>
      <w:r w:rsidR="00AF16D6" w:rsidRPr="00076589">
        <w:rPr>
          <w:rFonts w:ascii="Times New Roman" w:hAnsi="Times New Roman" w:cs="Times New Roman"/>
          <w:color w:val="FF0000"/>
          <w:sz w:val="28"/>
          <w:szCs w:val="28"/>
        </w:rPr>
        <w:t>Велижский</w:t>
      </w:r>
      <w:proofErr w:type="spellEnd"/>
      <w:r w:rsidR="00AF16D6" w:rsidRPr="00076589">
        <w:rPr>
          <w:rFonts w:ascii="Times New Roman" w:hAnsi="Times New Roman" w:cs="Times New Roman"/>
          <w:color w:val="FF0000"/>
          <w:sz w:val="28"/>
          <w:szCs w:val="28"/>
        </w:rPr>
        <w:t xml:space="preserve"> муниципальный округ» Смоленской области, регулирующий в пределах компетенции муниципального образования отношения по составлению, рассмотрению и утверждению проекта бюджета муниципального </w:t>
      </w:r>
      <w:r w:rsidR="00AF16D6" w:rsidRPr="00076589">
        <w:rPr>
          <w:rFonts w:ascii="Times New Roman" w:hAnsi="Times New Roman" w:cs="Times New Roman"/>
          <w:color w:val="FF0000"/>
          <w:sz w:val="28"/>
          <w:szCs w:val="28"/>
        </w:rPr>
        <w:lastRenderedPageBreak/>
        <w:t>образования, а также внешней проверке, рассмотрению и у</w:t>
      </w:r>
      <w:r w:rsidR="00EE4E02" w:rsidRPr="00076589">
        <w:rPr>
          <w:rFonts w:ascii="Times New Roman" w:hAnsi="Times New Roman" w:cs="Times New Roman"/>
          <w:color w:val="FF0000"/>
          <w:sz w:val="28"/>
          <w:szCs w:val="28"/>
        </w:rPr>
        <w:t>тверждению бюджетной отчетности;</w:t>
      </w:r>
    </w:p>
    <w:p w14:paraId="5908ACB4" w14:textId="2A4E263B" w:rsidR="00AF16D6" w:rsidRPr="00076589" w:rsidRDefault="007D7C7B" w:rsidP="00AF16D6">
      <w:pPr>
        <w:pStyle w:val="ConsPlusNormal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076589">
        <w:rPr>
          <w:rFonts w:ascii="Times New Roman" w:hAnsi="Times New Roman" w:cs="Times New Roman"/>
          <w:color w:val="FF0000"/>
          <w:sz w:val="28"/>
          <w:szCs w:val="28"/>
        </w:rPr>
        <w:t>3)</w:t>
      </w:r>
      <w:r w:rsidR="000246D8" w:rsidRPr="000765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4E02" w:rsidRPr="0007658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AF16D6" w:rsidRPr="00076589">
        <w:rPr>
          <w:rFonts w:ascii="Times New Roman" w:hAnsi="Times New Roman" w:cs="Times New Roman"/>
          <w:color w:val="FF0000"/>
          <w:sz w:val="28"/>
          <w:szCs w:val="28"/>
        </w:rPr>
        <w:t xml:space="preserve"> целях соблюдения единых подходов при составлении бюджета муниципального образования Финансовым управлением Администрации муниципального образования «</w:t>
      </w:r>
      <w:proofErr w:type="spellStart"/>
      <w:r w:rsidR="00AF16D6" w:rsidRPr="00076589">
        <w:rPr>
          <w:rFonts w:ascii="Times New Roman" w:hAnsi="Times New Roman" w:cs="Times New Roman"/>
          <w:color w:val="FF0000"/>
          <w:sz w:val="28"/>
          <w:szCs w:val="28"/>
        </w:rPr>
        <w:t>Велижский</w:t>
      </w:r>
      <w:proofErr w:type="spellEnd"/>
      <w:r w:rsidR="00AF16D6" w:rsidRPr="00076589">
        <w:rPr>
          <w:rFonts w:ascii="Times New Roman" w:hAnsi="Times New Roman" w:cs="Times New Roman"/>
          <w:color w:val="FF0000"/>
          <w:sz w:val="28"/>
          <w:szCs w:val="28"/>
        </w:rPr>
        <w:t xml:space="preserve"> муниципальный округ» Смоленской области ежегодно утверждаются Методика </w:t>
      </w:r>
      <w:r w:rsidR="00724DC0" w:rsidRPr="00076589">
        <w:rPr>
          <w:rFonts w:ascii="Times New Roman" w:hAnsi="Times New Roman" w:cs="Times New Roman"/>
          <w:color w:val="FF0000"/>
          <w:sz w:val="28"/>
          <w:szCs w:val="28"/>
        </w:rPr>
        <w:t>планирования</w:t>
      </w:r>
      <w:r w:rsidR="00AF16D6" w:rsidRPr="00076589">
        <w:rPr>
          <w:rFonts w:ascii="Times New Roman" w:hAnsi="Times New Roman" w:cs="Times New Roman"/>
          <w:color w:val="FF0000"/>
          <w:sz w:val="28"/>
          <w:szCs w:val="28"/>
        </w:rPr>
        <w:t xml:space="preserve"> бюджетных ассигнований бюджета муниципального образования, необходимых для исполнения бюджетов действующих и принимаемых обязательств на очередной финансовый год и плановый период, в </w:t>
      </w:r>
      <w:proofErr w:type="gramStart"/>
      <w:r w:rsidR="00AF16D6" w:rsidRPr="00076589">
        <w:rPr>
          <w:rFonts w:ascii="Times New Roman" w:hAnsi="Times New Roman" w:cs="Times New Roman"/>
          <w:color w:val="FF0000"/>
          <w:sz w:val="28"/>
          <w:szCs w:val="28"/>
        </w:rPr>
        <w:t>основе</w:t>
      </w:r>
      <w:proofErr w:type="gramEnd"/>
      <w:r w:rsidR="00AF16D6" w:rsidRPr="00076589">
        <w:rPr>
          <w:rFonts w:ascii="Times New Roman" w:hAnsi="Times New Roman" w:cs="Times New Roman"/>
          <w:color w:val="FF0000"/>
          <w:sz w:val="28"/>
          <w:szCs w:val="28"/>
        </w:rPr>
        <w:t xml:space="preserve"> которой лежат сценарные условия, основные параметры прогноза социально-экономического развития Российской Федерации и предельные уровни цен (тарифов) на услуги компаний инфраструктурного сектора на очередной финансовый год и плановый период, и Методические рекомендации по составлению </w:t>
      </w:r>
      <w:proofErr w:type="gramStart"/>
      <w:r w:rsidR="00AF16D6" w:rsidRPr="00076589">
        <w:rPr>
          <w:rFonts w:ascii="Times New Roman" w:hAnsi="Times New Roman" w:cs="Times New Roman"/>
          <w:color w:val="FF0000"/>
          <w:sz w:val="28"/>
          <w:szCs w:val="28"/>
        </w:rPr>
        <w:t>обоснований бюджетных ассигнований главных распорядителей средств бюджета муниципального образования</w:t>
      </w:r>
      <w:proofErr w:type="gramEnd"/>
      <w:r w:rsidR="00AF16D6" w:rsidRPr="00076589">
        <w:rPr>
          <w:rFonts w:ascii="Times New Roman" w:hAnsi="Times New Roman" w:cs="Times New Roman"/>
          <w:color w:val="FF0000"/>
          <w:sz w:val="28"/>
          <w:szCs w:val="28"/>
        </w:rPr>
        <w:t xml:space="preserve"> на очередной фи</w:t>
      </w:r>
      <w:r w:rsidR="00EE4E02" w:rsidRPr="00076589">
        <w:rPr>
          <w:rFonts w:ascii="Times New Roman" w:hAnsi="Times New Roman" w:cs="Times New Roman"/>
          <w:color w:val="FF0000"/>
          <w:sz w:val="28"/>
          <w:szCs w:val="28"/>
        </w:rPr>
        <w:t>нансовый год и  плановый период.</w:t>
      </w:r>
    </w:p>
    <w:p w14:paraId="3CD64F88" w14:textId="77777777" w:rsidR="003666CD" w:rsidRPr="003666CD" w:rsidRDefault="00724DC0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6CD">
        <w:rPr>
          <w:rFonts w:ascii="Times New Roman" w:hAnsi="Times New Roman" w:cs="Times New Roman"/>
          <w:sz w:val="28"/>
          <w:szCs w:val="28"/>
        </w:rPr>
        <w:t>1.</w:t>
      </w:r>
      <w:r w:rsidR="00EE4E02">
        <w:rPr>
          <w:rFonts w:ascii="Times New Roman" w:hAnsi="Times New Roman" w:cs="Times New Roman"/>
          <w:sz w:val="28"/>
          <w:szCs w:val="28"/>
        </w:rPr>
        <w:t>6</w:t>
      </w:r>
      <w:r w:rsidR="00AF16D6" w:rsidRPr="003666CD">
        <w:rPr>
          <w:rFonts w:ascii="Times New Roman" w:hAnsi="Times New Roman" w:cs="Times New Roman"/>
          <w:sz w:val="28"/>
          <w:szCs w:val="28"/>
        </w:rPr>
        <w:t>. Долговая политика муниципального образования является неотъемлемой частью финансовой политики муниципального образования.</w:t>
      </w:r>
    </w:p>
    <w:p w14:paraId="04B5DB98" w14:textId="77777777" w:rsidR="00AF16D6" w:rsidRPr="003666CD" w:rsidRDefault="00EE4E02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3666CD" w:rsidRPr="003666CD">
        <w:rPr>
          <w:rFonts w:ascii="Times New Roman" w:hAnsi="Times New Roman" w:cs="Times New Roman"/>
          <w:sz w:val="28"/>
          <w:szCs w:val="28"/>
        </w:rPr>
        <w:t>.</w:t>
      </w:r>
      <w:r w:rsidR="00AF16D6" w:rsidRPr="003666CD">
        <w:rPr>
          <w:rFonts w:ascii="Times New Roman" w:hAnsi="Times New Roman" w:cs="Times New Roman"/>
          <w:sz w:val="28"/>
          <w:szCs w:val="28"/>
        </w:rPr>
        <w:t xml:space="preserve"> Эффективное управление муниципальным долгом означает не только отсутствие просроченных долговых обязательств, но и достижение основных параметров долга (его величина, структура, стоимость обслуживания и другие), а также способность органов власти удерживать их на экономически безопасном уровне для формирования макроэкономических условий, стимулирующих ускорение развития муниципального образования.</w:t>
      </w:r>
    </w:p>
    <w:p w14:paraId="4FB5F8C3" w14:textId="77777777" w:rsidR="00AF16D6" w:rsidRPr="003666CD" w:rsidRDefault="003666CD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6CD">
        <w:rPr>
          <w:rFonts w:ascii="Times New Roman" w:hAnsi="Times New Roman" w:cs="Times New Roman"/>
          <w:sz w:val="28"/>
          <w:szCs w:val="28"/>
        </w:rPr>
        <w:t>1.</w:t>
      </w:r>
      <w:r w:rsidR="00EE4E02">
        <w:rPr>
          <w:rFonts w:ascii="Times New Roman" w:hAnsi="Times New Roman" w:cs="Times New Roman"/>
          <w:sz w:val="28"/>
          <w:szCs w:val="28"/>
        </w:rPr>
        <w:t>8</w:t>
      </w:r>
      <w:r w:rsidRPr="003666CD">
        <w:rPr>
          <w:rFonts w:ascii="Times New Roman" w:hAnsi="Times New Roman" w:cs="Times New Roman"/>
          <w:sz w:val="28"/>
          <w:szCs w:val="28"/>
        </w:rPr>
        <w:t xml:space="preserve">. </w:t>
      </w:r>
      <w:r w:rsidR="00AF16D6" w:rsidRPr="003666CD">
        <w:rPr>
          <w:rFonts w:ascii="Times New Roman" w:hAnsi="Times New Roman" w:cs="Times New Roman"/>
          <w:sz w:val="28"/>
          <w:szCs w:val="28"/>
        </w:rPr>
        <w:t>В целях решения данных задач ежегодно утверждается предельный объем муниципального долга, формируется и исполняется программа муниципальных внутренних заимствований муниципального образования, осуществляется привлечение заимствований на конкурсной основе.</w:t>
      </w:r>
    </w:p>
    <w:p w14:paraId="13152091" w14:textId="77777777" w:rsidR="00AF16D6" w:rsidRPr="003666CD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6CD">
        <w:rPr>
          <w:rFonts w:ascii="Times New Roman" w:hAnsi="Times New Roman" w:cs="Times New Roman"/>
          <w:sz w:val="28"/>
          <w:szCs w:val="28"/>
        </w:rPr>
        <w:t>В результате муниципальный долг поддерживается в объеме, необходимом для обеспечения финансирования дефицита бюджета муниципального образования и не превышающем ограничения, установленные Бюджетным кодексом Российской Федерации.</w:t>
      </w:r>
    </w:p>
    <w:p w14:paraId="2C8F1858" w14:textId="77777777" w:rsidR="00AF16D6" w:rsidRPr="003666CD" w:rsidRDefault="00EE4E02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3666CD" w:rsidRPr="003666CD">
        <w:rPr>
          <w:rFonts w:ascii="Times New Roman" w:hAnsi="Times New Roman" w:cs="Times New Roman"/>
          <w:sz w:val="28"/>
          <w:szCs w:val="28"/>
        </w:rPr>
        <w:t xml:space="preserve">. </w:t>
      </w:r>
      <w:r w:rsidR="00AF16D6" w:rsidRPr="003666CD">
        <w:rPr>
          <w:rFonts w:ascii="Times New Roman" w:hAnsi="Times New Roman" w:cs="Times New Roman"/>
          <w:sz w:val="28"/>
          <w:szCs w:val="28"/>
        </w:rPr>
        <w:t>Наиболее общим показателем долговой нагрузки является отношение объема муниципального долга к общему годовому объему доходов бюджета муниципального образования без учета объема безвозмездных поступлений.</w:t>
      </w:r>
    </w:p>
    <w:p w14:paraId="08A5AE41" w14:textId="77777777" w:rsidR="006D0FFC" w:rsidRPr="003666CD" w:rsidRDefault="00AF16D6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666CD">
        <w:rPr>
          <w:rFonts w:ascii="Times New Roman" w:hAnsi="Times New Roman" w:cs="Times New Roman"/>
          <w:sz w:val="28"/>
          <w:szCs w:val="28"/>
        </w:rPr>
        <w:t xml:space="preserve">Отношение муниципального долга к доходам бюджета (без учета утвержденного объема безвозмездных поступлений в 2022 году составило 13,9 %, в 2023 году – 13,0%, в 2024 году – 11,0%. </w:t>
      </w:r>
      <w:proofErr w:type="gramEnd"/>
    </w:p>
    <w:p w14:paraId="571AB5A0" w14:textId="77777777" w:rsidR="00AF16D6" w:rsidRPr="003666CD" w:rsidRDefault="003666CD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6CD">
        <w:rPr>
          <w:rFonts w:ascii="Times New Roman" w:hAnsi="Times New Roman" w:cs="Times New Roman"/>
          <w:sz w:val="28"/>
          <w:szCs w:val="28"/>
        </w:rPr>
        <w:t>1.1</w:t>
      </w:r>
      <w:r w:rsidR="0027425E">
        <w:rPr>
          <w:rFonts w:ascii="Times New Roman" w:hAnsi="Times New Roman" w:cs="Times New Roman"/>
          <w:sz w:val="28"/>
          <w:szCs w:val="28"/>
        </w:rPr>
        <w:t>0</w:t>
      </w:r>
      <w:r w:rsidRPr="003666CD">
        <w:rPr>
          <w:rFonts w:ascii="Times New Roman" w:hAnsi="Times New Roman" w:cs="Times New Roman"/>
          <w:sz w:val="28"/>
          <w:szCs w:val="28"/>
        </w:rPr>
        <w:t xml:space="preserve">. </w:t>
      </w:r>
      <w:r w:rsidR="00AF16D6" w:rsidRPr="003666CD">
        <w:rPr>
          <w:rFonts w:ascii="Times New Roman" w:hAnsi="Times New Roman" w:cs="Times New Roman"/>
          <w:sz w:val="28"/>
          <w:szCs w:val="28"/>
        </w:rPr>
        <w:t>В соответствии с задачами долговой политики Администрация муниципального образования</w:t>
      </w:r>
      <w:r w:rsidR="00F37D75" w:rsidRPr="003666C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37D75" w:rsidRPr="003666CD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F37D75" w:rsidRPr="003666CD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AF16D6" w:rsidRPr="003666CD">
        <w:rPr>
          <w:rFonts w:ascii="Times New Roman" w:hAnsi="Times New Roman" w:cs="Times New Roman"/>
          <w:sz w:val="28"/>
          <w:szCs w:val="28"/>
        </w:rPr>
        <w:t xml:space="preserve"> должна последовательно проводить активную политику управления долгом. Привлечение заемных средств должно иметь определенный инвестиционный эффект и в перспективе стать предпосылкой </w:t>
      </w:r>
      <w:r w:rsidR="00AF16D6" w:rsidRPr="003666CD">
        <w:rPr>
          <w:rFonts w:ascii="Times New Roman" w:hAnsi="Times New Roman" w:cs="Times New Roman"/>
          <w:sz w:val="28"/>
          <w:szCs w:val="28"/>
        </w:rPr>
        <w:lastRenderedPageBreak/>
        <w:t>для увеличения доходной базы бюджета муниципального образования. Долгосрочные заемные средства могут и должны обеспечить приток инвестиций в экономику муниципального образования.</w:t>
      </w:r>
    </w:p>
    <w:p w14:paraId="36B695F0" w14:textId="77777777" w:rsidR="00D615FE" w:rsidRDefault="00D615FE" w:rsidP="00AF16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A2F7B9" w14:textId="77777777" w:rsidR="009536DF" w:rsidRPr="00057654" w:rsidRDefault="00D615FE" w:rsidP="009536D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57654">
        <w:rPr>
          <w:rFonts w:ascii="Times New Roman" w:hAnsi="Times New Roman" w:cs="Times New Roman"/>
          <w:b/>
          <w:sz w:val="28"/>
          <w:szCs w:val="28"/>
        </w:rPr>
        <w:t>Раздел 2. Паспорт муниципальной программы</w:t>
      </w:r>
      <w:r w:rsidR="009536DF" w:rsidRPr="000576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063E63" w14:textId="77777777" w:rsidR="00D615FE" w:rsidRPr="00057654" w:rsidRDefault="009536DF" w:rsidP="00590C2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7654">
        <w:rPr>
          <w:rFonts w:ascii="Times New Roman" w:hAnsi="Times New Roman" w:cs="Times New Roman"/>
          <w:sz w:val="28"/>
          <w:szCs w:val="28"/>
        </w:rPr>
        <w:t>«Создание условий для эффективного управления муниципальными финансами в муниципальном образовании  «</w:t>
      </w:r>
      <w:proofErr w:type="spellStart"/>
      <w:r w:rsidRPr="00057654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057654">
        <w:rPr>
          <w:rFonts w:ascii="Times New Roman" w:hAnsi="Times New Roman" w:cs="Times New Roman"/>
          <w:sz w:val="28"/>
          <w:szCs w:val="28"/>
        </w:rPr>
        <w:t xml:space="preserve"> </w:t>
      </w:r>
      <w:r w:rsidRPr="00057654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</w:p>
    <w:p w14:paraId="5DBC2A7D" w14:textId="77777777" w:rsidR="007865A0" w:rsidRDefault="007865A0" w:rsidP="00590C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E3D25" w14:textId="77777777" w:rsidR="00B51DD3" w:rsidRPr="00F638CA" w:rsidRDefault="00B51DD3" w:rsidP="00590C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8CA">
        <w:rPr>
          <w:rFonts w:ascii="Times New Roman" w:hAnsi="Times New Roman" w:cs="Times New Roman"/>
          <w:b/>
          <w:sz w:val="28"/>
          <w:szCs w:val="28"/>
        </w:rPr>
        <w:t>Часть 1. ОСНОВНЫЕ ПОЛОЖЕНИЯ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52"/>
        <w:gridCol w:w="2211"/>
        <w:gridCol w:w="6584"/>
      </w:tblGrid>
      <w:tr w:rsidR="00B51DD3" w14:paraId="54258723" w14:textId="77777777" w:rsidTr="00A43E50">
        <w:tc>
          <w:tcPr>
            <w:tcW w:w="952" w:type="dxa"/>
          </w:tcPr>
          <w:p w14:paraId="3DDCA775" w14:textId="77777777" w:rsidR="00B51DD3" w:rsidRDefault="004A4C50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211" w:type="dxa"/>
          </w:tcPr>
          <w:p w14:paraId="55110660" w14:textId="77777777" w:rsidR="00B51DD3" w:rsidRPr="00B51DD3" w:rsidRDefault="00B51DD3" w:rsidP="00B5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D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584" w:type="dxa"/>
          </w:tcPr>
          <w:p w14:paraId="092E66AC" w14:textId="77777777" w:rsidR="00B51DD3" w:rsidRPr="00B51DD3" w:rsidRDefault="00B51DD3" w:rsidP="00B505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1DD3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Администрации муниципального образования «</w:t>
            </w:r>
            <w:proofErr w:type="spellStart"/>
            <w:r w:rsidRPr="00B51DD3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B51D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4A4C50" w14:paraId="2D83077A" w14:textId="77777777" w:rsidTr="00A43E50">
        <w:tc>
          <w:tcPr>
            <w:tcW w:w="952" w:type="dxa"/>
          </w:tcPr>
          <w:p w14:paraId="3EBE1B76" w14:textId="77777777" w:rsidR="004A4C50" w:rsidRDefault="004A4C50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211" w:type="dxa"/>
          </w:tcPr>
          <w:p w14:paraId="1E305E3A" w14:textId="77777777" w:rsidR="004A4C50" w:rsidRPr="004A4C50" w:rsidRDefault="004A4C50" w:rsidP="00B5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Pr="004A4C50">
              <w:rPr>
                <w:rFonts w:ascii="Times New Roman" w:hAnsi="Times New Roman" w:cs="Times New Roman"/>
                <w:sz w:val="28"/>
                <w:szCs w:val="28"/>
              </w:rPr>
              <w:t xml:space="preserve"> (этапы) реализации муниципальной программы</w:t>
            </w:r>
          </w:p>
        </w:tc>
        <w:tc>
          <w:tcPr>
            <w:tcW w:w="6584" w:type="dxa"/>
          </w:tcPr>
          <w:p w14:paraId="409BA12D" w14:textId="77777777" w:rsidR="004A4C50" w:rsidRPr="004A4C50" w:rsidRDefault="004A4C50" w:rsidP="00590C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C5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72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A4C5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90C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A4C5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97922" w14:paraId="18CBFE91" w14:textId="77777777" w:rsidTr="00A43E50">
        <w:tc>
          <w:tcPr>
            <w:tcW w:w="952" w:type="dxa"/>
          </w:tcPr>
          <w:p w14:paraId="16C29BC7" w14:textId="77777777" w:rsidR="00697922" w:rsidRDefault="00697922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211" w:type="dxa"/>
          </w:tcPr>
          <w:p w14:paraId="42DEED92" w14:textId="77777777" w:rsidR="00697922" w:rsidRPr="00697922" w:rsidRDefault="00697922" w:rsidP="00B5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922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6584" w:type="dxa"/>
          </w:tcPr>
          <w:p w14:paraId="7D4CD06E" w14:textId="77777777" w:rsidR="00697922" w:rsidRPr="00697922" w:rsidRDefault="00697922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97922">
              <w:rPr>
                <w:rFonts w:ascii="Times New Roman" w:hAnsi="Times New Roman" w:cs="Times New Roman"/>
                <w:sz w:val="28"/>
                <w:szCs w:val="28"/>
              </w:rPr>
              <w:t>Обеспечение долгосрочной сбалансированности и устойчивости бюджетной системы муниципального образования «</w:t>
            </w:r>
            <w:proofErr w:type="spellStart"/>
            <w:r w:rsidRPr="00697922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697922">
              <w:rPr>
                <w:rFonts w:ascii="Times New Roman" w:hAnsi="Times New Roman" w:cs="Times New Roman"/>
                <w:sz w:val="28"/>
                <w:szCs w:val="28"/>
              </w:rPr>
              <w:t xml:space="preserve"> район», «</w:t>
            </w:r>
            <w:proofErr w:type="spellStart"/>
            <w:r w:rsidRPr="00697922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69792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области;</w:t>
            </w:r>
          </w:p>
          <w:p w14:paraId="06E4F65D" w14:textId="77777777" w:rsidR="00697922" w:rsidRPr="00697922" w:rsidRDefault="00697922" w:rsidP="00631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9792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Эффективное </w:t>
            </w:r>
            <w:r w:rsidR="00631F00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</w:t>
            </w:r>
          </w:p>
        </w:tc>
      </w:tr>
      <w:tr w:rsidR="00B66CE8" w14:paraId="7AC6C180" w14:textId="77777777" w:rsidTr="00A43E50">
        <w:tc>
          <w:tcPr>
            <w:tcW w:w="952" w:type="dxa"/>
          </w:tcPr>
          <w:p w14:paraId="64F1BDAA" w14:textId="77777777" w:rsidR="00B66CE8" w:rsidRDefault="00B66CE8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211" w:type="dxa"/>
          </w:tcPr>
          <w:p w14:paraId="29061D6B" w14:textId="77777777" w:rsidR="00B66CE8" w:rsidRPr="00B66CE8" w:rsidRDefault="00B66CE8" w:rsidP="00B5059D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B66CE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  <w:p w14:paraId="6AA3529B" w14:textId="77777777" w:rsidR="00B66CE8" w:rsidRPr="00B66CE8" w:rsidRDefault="00B66CE8" w:rsidP="00B5059D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584" w:type="dxa"/>
          </w:tcPr>
          <w:p w14:paraId="16A5021E" w14:textId="77777777" w:rsidR="00B66CE8" w:rsidRPr="001D3525" w:rsidRDefault="00B66CE8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6D6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</w:t>
            </w:r>
            <w:r w:rsidRPr="00B66CE8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ния составляет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68766,</w:t>
            </w:r>
            <w:r w:rsidR="005E60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534EEB66" w14:textId="77777777" w:rsidR="00B66CE8" w:rsidRPr="001D3525" w:rsidRDefault="00A725E2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начала реализации муниципальной программы - </w:t>
            </w:r>
            <w:r w:rsidR="00794A31"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отчетный финансовый год 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(2025 год) (всего)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8721,2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15A9923B" w14:textId="77777777" w:rsidR="00B66CE8" w:rsidRPr="001D3525" w:rsidRDefault="00B66CE8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r w:rsidRPr="001D3525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1D3525">
              <w:rPr>
                <w:rFonts w:ascii="Times New Roman" w:hAnsi="Times New Roman" w:cs="Times New Roman"/>
                <w:bCs/>
                <w:sz w:val="28"/>
                <w:szCs w:val="28"/>
              </w:rPr>
              <w:t>Велижский</w:t>
            </w:r>
            <w:proofErr w:type="spellEnd"/>
            <w:r w:rsidRPr="001D35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8721,2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55BA3AC" w14:textId="77777777" w:rsidR="00B66CE8" w:rsidRPr="001D3525" w:rsidRDefault="00A725E2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очередной финансовый год</w:t>
            </w:r>
            <w:r w:rsidR="00B66CE8"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(2026 год)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(всего)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20319,8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47A2C6D7" w14:textId="77777777" w:rsidR="00B66CE8" w:rsidRPr="001D3525" w:rsidRDefault="00B66CE8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 «</w:t>
            </w:r>
            <w:proofErr w:type="spellStart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20319,8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4AB2F947" w14:textId="77777777" w:rsidR="00B66CE8" w:rsidRPr="001D3525" w:rsidRDefault="00A725E2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66CE8"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-й год планового периода (2027 год)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(всего)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20107,</w:t>
            </w:r>
            <w:r w:rsidR="005E60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4F11E418" w14:textId="77777777" w:rsidR="00B66CE8" w:rsidRPr="001D3525" w:rsidRDefault="00B66CE8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 «</w:t>
            </w:r>
            <w:proofErr w:type="spellStart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– </w:t>
            </w:r>
            <w:r w:rsidR="005E60C9">
              <w:rPr>
                <w:rFonts w:ascii="Times New Roman" w:hAnsi="Times New Roman" w:cs="Times New Roman"/>
                <w:sz w:val="28"/>
                <w:szCs w:val="28"/>
              </w:rPr>
              <w:t>20107,0</w:t>
            </w:r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C685B9C" w14:textId="77777777" w:rsidR="00B66CE8" w:rsidRPr="001D3525" w:rsidRDefault="00A725E2" w:rsidP="00B505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66CE8" w:rsidRPr="001D3525">
              <w:rPr>
                <w:rFonts w:ascii="Times New Roman" w:hAnsi="Times New Roman" w:cs="Times New Roman"/>
                <w:b/>
                <w:sz w:val="28"/>
                <w:szCs w:val="28"/>
              </w:rPr>
              <w:t>-й год планового периода (2028 год)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(всего)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19618,3</w:t>
            </w:r>
            <w:r w:rsidR="00B66CE8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4A8F6948" w14:textId="77777777" w:rsidR="00A725E2" w:rsidRPr="00A725E2" w:rsidRDefault="00B66CE8" w:rsidP="002578F1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r w:rsidRPr="001D35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бюджета муниципального образования «</w:t>
            </w:r>
            <w:proofErr w:type="spellStart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</w:t>
            </w:r>
            <w:r w:rsidR="00A725E2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ой области – </w:t>
            </w:r>
            <w:r w:rsidR="002578F1" w:rsidRPr="001D3525">
              <w:rPr>
                <w:rFonts w:ascii="Times New Roman" w:hAnsi="Times New Roman" w:cs="Times New Roman"/>
                <w:sz w:val="28"/>
                <w:szCs w:val="28"/>
              </w:rPr>
              <w:t>19618,3</w:t>
            </w:r>
            <w:r w:rsidR="00A725E2" w:rsidRPr="001D35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</w:tc>
      </w:tr>
    </w:tbl>
    <w:p w14:paraId="16B6E364" w14:textId="77777777" w:rsidR="007865A0" w:rsidRDefault="007865A0" w:rsidP="001B0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A3D3E" w14:textId="77777777" w:rsidR="00C913F4" w:rsidRDefault="00C913F4" w:rsidP="00786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3F4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0D30E4">
        <w:rPr>
          <w:rFonts w:ascii="Times New Roman" w:hAnsi="Times New Roman" w:cs="Times New Roman"/>
          <w:b/>
          <w:sz w:val="28"/>
          <w:szCs w:val="28"/>
        </w:rPr>
        <w:t>2</w:t>
      </w:r>
      <w:r w:rsidRPr="00C913F4">
        <w:rPr>
          <w:rFonts w:ascii="Times New Roman" w:hAnsi="Times New Roman" w:cs="Times New Roman"/>
          <w:b/>
          <w:sz w:val="28"/>
          <w:szCs w:val="28"/>
        </w:rPr>
        <w:t>. ПОКАЗАТЕЛИ МУНИЦИПАЛЬНОЙ ПРОГРАММЫ</w:t>
      </w:r>
    </w:p>
    <w:p w14:paraId="5C0C432C" w14:textId="77777777" w:rsidR="001B050C" w:rsidRDefault="001B050C" w:rsidP="00786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2571"/>
        <w:gridCol w:w="2252"/>
        <w:gridCol w:w="1548"/>
        <w:gridCol w:w="1275"/>
        <w:gridCol w:w="1271"/>
      </w:tblGrid>
      <w:tr w:rsidR="0090019E" w14:paraId="597254D3" w14:textId="77777777" w:rsidTr="00E12B85">
        <w:tc>
          <w:tcPr>
            <w:tcW w:w="654" w:type="dxa"/>
            <w:vMerge w:val="restart"/>
          </w:tcPr>
          <w:p w14:paraId="5D79CC0B" w14:textId="77777777" w:rsidR="0090019E" w:rsidRPr="0090019E" w:rsidRDefault="0090019E" w:rsidP="00786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001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01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71" w:type="dxa"/>
            <w:vMerge w:val="restart"/>
          </w:tcPr>
          <w:p w14:paraId="2495B2C4" w14:textId="77777777" w:rsidR="0090019E" w:rsidRPr="0090019E" w:rsidRDefault="0090019E" w:rsidP="00786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1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2252" w:type="dxa"/>
            <w:vMerge w:val="restart"/>
          </w:tcPr>
          <w:p w14:paraId="1DF7CAD8" w14:textId="77777777" w:rsidR="0090019E" w:rsidRPr="0090019E" w:rsidRDefault="0090019E" w:rsidP="00786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(в году, предшествующему очередному финансовому году) 2025 г.</w:t>
            </w:r>
          </w:p>
        </w:tc>
        <w:tc>
          <w:tcPr>
            <w:tcW w:w="4094" w:type="dxa"/>
            <w:gridSpan w:val="3"/>
          </w:tcPr>
          <w:p w14:paraId="462D7871" w14:textId="77777777" w:rsidR="0090019E" w:rsidRPr="0090019E" w:rsidRDefault="0090019E" w:rsidP="00786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по годам (этапам) реализации</w:t>
            </w:r>
          </w:p>
        </w:tc>
      </w:tr>
      <w:tr w:rsidR="0090019E" w14:paraId="17D7F842" w14:textId="77777777" w:rsidTr="00E12B85">
        <w:tc>
          <w:tcPr>
            <w:tcW w:w="654" w:type="dxa"/>
            <w:vMerge/>
          </w:tcPr>
          <w:p w14:paraId="122D1153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</w:tcPr>
          <w:p w14:paraId="65FE5B7E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6A08CF68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F09B26D" w14:textId="77777777" w:rsidR="00C80C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14:paraId="620F0425" w14:textId="77777777" w:rsidR="0090019E" w:rsidRPr="0090019E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75" w:type="dxa"/>
          </w:tcPr>
          <w:p w14:paraId="751EE5B7" w14:textId="77777777" w:rsidR="0090019E" w:rsidRPr="0090019E" w:rsidRDefault="0090019E" w:rsidP="00C8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  <w:r w:rsidR="00C80C9E">
              <w:rPr>
                <w:rFonts w:ascii="Times New Roman" w:hAnsi="Times New Roman" w:cs="Times New Roman"/>
                <w:sz w:val="24"/>
                <w:szCs w:val="24"/>
              </w:rPr>
              <w:t>год 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C80C9E">
              <w:rPr>
                <w:rFonts w:ascii="Times New Roman" w:hAnsi="Times New Roman" w:cs="Times New Roman"/>
                <w:sz w:val="24"/>
                <w:szCs w:val="24"/>
              </w:rPr>
              <w:t>а 2027 г.</w:t>
            </w:r>
          </w:p>
        </w:tc>
        <w:tc>
          <w:tcPr>
            <w:tcW w:w="1271" w:type="dxa"/>
          </w:tcPr>
          <w:p w14:paraId="3D5F9B5C" w14:textId="77777777" w:rsidR="0090019E" w:rsidRPr="0090019E" w:rsidRDefault="00C80C9E" w:rsidP="00C8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0C9E">
              <w:rPr>
                <w:rFonts w:ascii="Times New Roman" w:hAnsi="Times New Roman" w:cs="Times New Roman"/>
                <w:sz w:val="24"/>
                <w:szCs w:val="24"/>
              </w:rPr>
              <w:t>-й год планового периода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0C9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0019E" w14:paraId="2BE50D06" w14:textId="77777777" w:rsidTr="00E12B85">
        <w:tc>
          <w:tcPr>
            <w:tcW w:w="654" w:type="dxa"/>
          </w:tcPr>
          <w:p w14:paraId="535BBBAA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</w:tcPr>
          <w:p w14:paraId="013B51BD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2" w:type="dxa"/>
          </w:tcPr>
          <w:p w14:paraId="5BBB5F21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8" w:type="dxa"/>
          </w:tcPr>
          <w:p w14:paraId="3E3D59EB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14:paraId="52AF6503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1" w:type="dxa"/>
          </w:tcPr>
          <w:p w14:paraId="2DC2F95C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90019E" w14:paraId="07888571" w14:textId="77777777" w:rsidTr="00E12B85">
        <w:tc>
          <w:tcPr>
            <w:tcW w:w="654" w:type="dxa"/>
          </w:tcPr>
          <w:p w14:paraId="0D31676A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</w:tcPr>
          <w:p w14:paraId="3B5904E1" w14:textId="77777777" w:rsidR="0090019E" w:rsidRPr="00E12B85" w:rsidRDefault="00E12B85" w:rsidP="00E1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Соблюдение порядка и сроков разработки проекта бюджета муниципального района (да / нет)</w:t>
            </w:r>
          </w:p>
        </w:tc>
        <w:tc>
          <w:tcPr>
            <w:tcW w:w="2252" w:type="dxa"/>
          </w:tcPr>
          <w:p w14:paraId="611D0E7E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8" w:type="dxa"/>
          </w:tcPr>
          <w:p w14:paraId="32C1E10C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52E36B11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14:paraId="798F3F9E" w14:textId="77777777" w:rsidR="0090019E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2B85" w14:paraId="59CD6AF4" w14:textId="77777777" w:rsidTr="00E12B85">
        <w:tc>
          <w:tcPr>
            <w:tcW w:w="654" w:type="dxa"/>
          </w:tcPr>
          <w:p w14:paraId="1B73E90A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1" w:type="dxa"/>
          </w:tcPr>
          <w:p w14:paraId="48BFE5D2" w14:textId="77777777" w:rsidR="00E12B85" w:rsidRPr="00E12B85" w:rsidRDefault="00E12B85" w:rsidP="00E12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Увеличение (не снижение) доли расходов бюджета муниципального района формируемых в рамках муниципальных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2252" w:type="dxa"/>
          </w:tcPr>
          <w:p w14:paraId="04E0842E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8" w:type="dxa"/>
          </w:tcPr>
          <w:p w14:paraId="343B98DA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6D63A940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14:paraId="2360F616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2B85" w14:paraId="52A67668" w14:textId="77777777" w:rsidTr="00E12B85">
        <w:tc>
          <w:tcPr>
            <w:tcW w:w="654" w:type="dxa"/>
          </w:tcPr>
          <w:p w14:paraId="388CFEFD" w14:textId="77777777" w:rsid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1" w:type="dxa"/>
          </w:tcPr>
          <w:p w14:paraId="141EFC6A" w14:textId="77777777" w:rsidR="00E12B85" w:rsidRPr="00E12B85" w:rsidRDefault="00E12B85" w:rsidP="00E12B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законодательством РФ требований о сроках и составе отчетности об исполнении бюджета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2252" w:type="dxa"/>
          </w:tcPr>
          <w:p w14:paraId="03C63372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8" w:type="dxa"/>
          </w:tcPr>
          <w:p w14:paraId="65B05415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3896A842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14:paraId="06C1C4C5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2B85" w14:paraId="6C67D390" w14:textId="77777777" w:rsidTr="00E12B85">
        <w:tc>
          <w:tcPr>
            <w:tcW w:w="654" w:type="dxa"/>
          </w:tcPr>
          <w:p w14:paraId="57196080" w14:textId="77777777" w:rsid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1" w:type="dxa"/>
          </w:tcPr>
          <w:p w14:paraId="0397FDD9" w14:textId="77777777" w:rsidR="00E12B85" w:rsidRPr="00E12B85" w:rsidRDefault="00E12B85" w:rsidP="00AA4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 бюджета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2252" w:type="dxa"/>
          </w:tcPr>
          <w:p w14:paraId="78F21E28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8" w:type="dxa"/>
          </w:tcPr>
          <w:p w14:paraId="7B7BEACD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5BEBA77E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14:paraId="7A8571B3" w14:textId="77777777" w:rsidR="00E12B85" w:rsidRPr="00E12B85" w:rsidRDefault="00E12B85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2B85" w14:paraId="0E5E6276" w14:textId="77777777" w:rsidTr="00E12B85">
        <w:tc>
          <w:tcPr>
            <w:tcW w:w="654" w:type="dxa"/>
          </w:tcPr>
          <w:p w14:paraId="662C3F1C" w14:textId="77777777" w:rsid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1" w:type="dxa"/>
          </w:tcPr>
          <w:p w14:paraId="4A7E027E" w14:textId="77777777" w:rsidR="00E12B85" w:rsidRPr="00E12B85" w:rsidRDefault="00E12B85" w:rsidP="00AA4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объема муниципального долга к общему годовому объему доходов бюджета муниципального района без учета утвержденного объема безвозмездных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52" w:type="dxa"/>
          </w:tcPr>
          <w:p w14:paraId="5F327623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&lt;100</w:t>
            </w:r>
          </w:p>
        </w:tc>
        <w:tc>
          <w:tcPr>
            <w:tcW w:w="1548" w:type="dxa"/>
          </w:tcPr>
          <w:p w14:paraId="2DEAF8CE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275" w:type="dxa"/>
          </w:tcPr>
          <w:p w14:paraId="2A57B361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271" w:type="dxa"/>
          </w:tcPr>
          <w:p w14:paraId="01896117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</w:tr>
      <w:tr w:rsidR="00E12B85" w14:paraId="1E6055B8" w14:textId="77777777" w:rsidTr="00E12B85">
        <w:tc>
          <w:tcPr>
            <w:tcW w:w="654" w:type="dxa"/>
          </w:tcPr>
          <w:p w14:paraId="55F3F7B3" w14:textId="77777777" w:rsid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71" w:type="dxa"/>
          </w:tcPr>
          <w:p w14:paraId="0B72612A" w14:textId="77777777" w:rsidR="00E12B85" w:rsidRPr="00E12B85" w:rsidRDefault="00E12B85" w:rsidP="00AA4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в общем объеме расходов бюджета муниципального района, за исключением объема расходов, которые осуществляются за счет субвенций, предоставляемых из бюджетов бюджетной системы РФ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52" w:type="dxa"/>
          </w:tcPr>
          <w:p w14:paraId="3E063CDC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548" w:type="dxa"/>
          </w:tcPr>
          <w:p w14:paraId="10598B08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275" w:type="dxa"/>
          </w:tcPr>
          <w:p w14:paraId="563773D8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271" w:type="dxa"/>
          </w:tcPr>
          <w:p w14:paraId="2863F951" w14:textId="77777777" w:rsidR="00E12B85" w:rsidRPr="00E12B85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</w:tr>
    </w:tbl>
    <w:p w14:paraId="70C53DA5" w14:textId="77777777" w:rsidR="007E6F63" w:rsidRDefault="007E6F63" w:rsidP="005843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DADFEC" w14:textId="77777777" w:rsidR="00C913F4" w:rsidRDefault="00C913F4" w:rsidP="005843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3F4">
        <w:rPr>
          <w:rFonts w:ascii="Times New Roman" w:hAnsi="Times New Roman" w:cs="Times New Roman"/>
          <w:sz w:val="28"/>
          <w:szCs w:val="28"/>
        </w:rPr>
        <w:t>Часть 3. СТРУКТУРА МУНИЦИПАЛЬНОЙ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685"/>
        <w:gridCol w:w="2517"/>
      </w:tblGrid>
      <w:tr w:rsidR="009D37F1" w14:paraId="1C7E0038" w14:textId="77777777" w:rsidTr="00F12F73">
        <w:tc>
          <w:tcPr>
            <w:tcW w:w="817" w:type="dxa"/>
          </w:tcPr>
          <w:p w14:paraId="3CCD39AD" w14:textId="77777777" w:rsidR="009D37F1" w:rsidRPr="009D37F1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D37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37F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14:paraId="282A6CA1" w14:textId="77777777" w:rsidR="009D37F1" w:rsidRPr="009D37F1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F1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685" w:type="dxa"/>
          </w:tcPr>
          <w:p w14:paraId="7E961A9A" w14:textId="77777777" w:rsidR="009D37F1" w:rsidRPr="009D37F1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17" w:type="dxa"/>
          </w:tcPr>
          <w:p w14:paraId="5F877609" w14:textId="77777777" w:rsidR="00F12F73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  <w:p w14:paraId="6AC82D48" w14:textId="77777777" w:rsidR="009D37F1" w:rsidRPr="009D37F1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7F1" w14:paraId="2E8E3CAA" w14:textId="77777777" w:rsidTr="00F12F73">
        <w:tc>
          <w:tcPr>
            <w:tcW w:w="817" w:type="dxa"/>
          </w:tcPr>
          <w:p w14:paraId="28DB2EE6" w14:textId="77777777" w:rsidR="009D37F1" w:rsidRPr="009D37F1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7BA2FD20" w14:textId="77777777" w:rsidR="009D37F1" w:rsidRPr="009D37F1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36D5B115" w14:textId="77777777" w:rsidR="009D37F1" w:rsidRPr="009D37F1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7" w:type="dxa"/>
          </w:tcPr>
          <w:p w14:paraId="3EF7413B" w14:textId="77777777" w:rsidR="009D37F1" w:rsidRPr="009D37F1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3A5A8E" w14:paraId="7CF07B87" w14:textId="77777777" w:rsidTr="00C91855">
        <w:tc>
          <w:tcPr>
            <w:tcW w:w="9571" w:type="dxa"/>
            <w:gridSpan w:val="4"/>
          </w:tcPr>
          <w:p w14:paraId="21BA237F" w14:textId="77777777" w:rsidR="003A5A8E" w:rsidRPr="009D37F1" w:rsidRDefault="003A5A8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1.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3A5A8E" w14:paraId="0AACC680" w14:textId="77777777" w:rsidTr="00F12F73">
        <w:tc>
          <w:tcPr>
            <w:tcW w:w="817" w:type="dxa"/>
          </w:tcPr>
          <w:p w14:paraId="30BFD352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2" w:type="dxa"/>
          </w:tcPr>
          <w:p w14:paraId="4A1AAC35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Обеспечены организационные, информационные, научно-методические условия для реализации Муниципальной программы</w:t>
            </w:r>
          </w:p>
        </w:tc>
        <w:tc>
          <w:tcPr>
            <w:tcW w:w="3685" w:type="dxa"/>
          </w:tcPr>
          <w:p w14:paraId="7C4D48AA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обеспечены функции муниципального управления в сфере управления муниципальными финансами посредством реализации мероприятий Муниципальной программы</w:t>
            </w:r>
          </w:p>
        </w:tc>
        <w:tc>
          <w:tcPr>
            <w:tcW w:w="2517" w:type="dxa"/>
          </w:tcPr>
          <w:p w14:paraId="3BE992AD" w14:textId="77777777" w:rsidR="003A5A8E" w:rsidRPr="003A5A8E" w:rsidRDefault="003A5A8E" w:rsidP="00AA4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порядка и сроков разработки проекта бюджета. Увеличение (не снижение) доли расходов бюджета формируемых в рамках муниципальных программ</w:t>
            </w:r>
            <w:proofErr w:type="gramStart"/>
            <w:r w:rsidRPr="003A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A5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 установленных законодательством РФ требований о сроках и составе отчетности об исполнении бюджета. Отсутствие просроченной кредиторской задолженности бюджета </w:t>
            </w:r>
          </w:p>
        </w:tc>
      </w:tr>
      <w:tr w:rsidR="003A5A8E" w14:paraId="5B7E15EE" w14:textId="77777777" w:rsidTr="008065B8">
        <w:tc>
          <w:tcPr>
            <w:tcW w:w="9571" w:type="dxa"/>
            <w:gridSpan w:val="4"/>
          </w:tcPr>
          <w:p w14:paraId="2147D333" w14:textId="77777777" w:rsidR="003A5A8E" w:rsidRPr="009D37F1" w:rsidRDefault="003A5A8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2. Комплекс процессных мероприятий «Управление муниципальным долгом»</w:t>
            </w:r>
          </w:p>
        </w:tc>
      </w:tr>
      <w:tr w:rsidR="003A5A8E" w14:paraId="60A46E9B" w14:textId="77777777" w:rsidTr="00F12F73">
        <w:tc>
          <w:tcPr>
            <w:tcW w:w="817" w:type="dxa"/>
          </w:tcPr>
          <w:p w14:paraId="0F1C3377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2" w:type="dxa"/>
          </w:tcPr>
          <w:p w14:paraId="47EF1434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экономически обоснованный объем и структура </w:t>
            </w:r>
            <w:r w:rsidRPr="003A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долга муниципального образования </w:t>
            </w:r>
          </w:p>
        </w:tc>
        <w:tc>
          <w:tcPr>
            <w:tcW w:w="3685" w:type="dxa"/>
          </w:tcPr>
          <w:p w14:paraId="39E6DCAB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бюджета на обслуживание муниципального долга муниципального образования спланированы в </w:t>
            </w:r>
            <w:r w:rsidRPr="003A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объеме, необходимом для полного и своевременного исполнения обязательств муниципального образования по выплате процентных платежей по муниципальному долгу муниципального образования </w:t>
            </w:r>
          </w:p>
        </w:tc>
        <w:tc>
          <w:tcPr>
            <w:tcW w:w="2517" w:type="dxa"/>
          </w:tcPr>
          <w:p w14:paraId="68AC546D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отношение объема муниципального долга муниципального </w:t>
            </w:r>
            <w:r w:rsidRPr="003A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 общему годовому объему доходов местного бюджета без учета утвержденного объема безвозмездных поступлений;</w:t>
            </w:r>
          </w:p>
          <w:p w14:paraId="362FBE4D" w14:textId="77777777" w:rsidR="003A5A8E" w:rsidRPr="003A5A8E" w:rsidRDefault="003A5A8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E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муниципального образования в общем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</w:tr>
    </w:tbl>
    <w:p w14:paraId="1F3419F6" w14:textId="77777777" w:rsidR="004C6CD7" w:rsidRDefault="004C6CD7" w:rsidP="00EC02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D4AA31" w14:textId="77777777" w:rsidR="00EC0216" w:rsidRDefault="00EC0216" w:rsidP="00EC02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216">
        <w:rPr>
          <w:rFonts w:ascii="Times New Roman" w:hAnsi="Times New Roman" w:cs="Times New Roman"/>
          <w:sz w:val="28"/>
          <w:szCs w:val="28"/>
        </w:rPr>
        <w:t>Часть 4. ФИНАНСОВОЕ ОБЕСПЕЧЕНИЕ МУНИЦИПАЛЬНОЙ ПРОГРАММЫ</w:t>
      </w:r>
    </w:p>
    <w:p w14:paraId="7591D9A3" w14:textId="77777777" w:rsidR="005E60C9" w:rsidRDefault="005E60C9" w:rsidP="00EC02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992"/>
        <w:gridCol w:w="1417"/>
        <w:gridCol w:w="1418"/>
        <w:gridCol w:w="1276"/>
        <w:gridCol w:w="1275"/>
      </w:tblGrid>
      <w:tr w:rsidR="00EC0216" w:rsidRPr="00EC0216" w14:paraId="70D4FD63" w14:textId="77777777" w:rsidTr="00090063">
        <w:tc>
          <w:tcPr>
            <w:tcW w:w="568" w:type="dxa"/>
            <w:vMerge w:val="restart"/>
          </w:tcPr>
          <w:p w14:paraId="7757391F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0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14:paraId="683764A7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программы/источник финансового обеспечения</w:t>
            </w:r>
          </w:p>
        </w:tc>
        <w:tc>
          <w:tcPr>
            <w:tcW w:w="992" w:type="dxa"/>
            <w:vMerge w:val="restart"/>
          </w:tcPr>
          <w:p w14:paraId="301D4764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86" w:type="dxa"/>
            <w:gridSpan w:val="4"/>
          </w:tcPr>
          <w:p w14:paraId="6E48904E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(этапам) реализации, тыс. рублей</w:t>
            </w:r>
          </w:p>
        </w:tc>
      </w:tr>
      <w:tr w:rsidR="00EC0216" w:rsidRPr="00EC0216" w14:paraId="673C8ECF" w14:textId="77777777" w:rsidTr="00090063">
        <w:tc>
          <w:tcPr>
            <w:tcW w:w="568" w:type="dxa"/>
            <w:vMerge/>
          </w:tcPr>
          <w:p w14:paraId="3609C550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2FE35BC4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0442F8A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2E0A9F6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 (2025)</w:t>
            </w:r>
          </w:p>
        </w:tc>
        <w:tc>
          <w:tcPr>
            <w:tcW w:w="1418" w:type="dxa"/>
          </w:tcPr>
          <w:p w14:paraId="4FE4FA43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 (2026)</w:t>
            </w:r>
          </w:p>
        </w:tc>
        <w:tc>
          <w:tcPr>
            <w:tcW w:w="1276" w:type="dxa"/>
          </w:tcPr>
          <w:p w14:paraId="1E61C983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 (2027)</w:t>
            </w:r>
          </w:p>
        </w:tc>
        <w:tc>
          <w:tcPr>
            <w:tcW w:w="1275" w:type="dxa"/>
          </w:tcPr>
          <w:p w14:paraId="287C7305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</w:t>
            </w:r>
          </w:p>
          <w:p w14:paraId="495544C8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(2028)</w:t>
            </w:r>
          </w:p>
        </w:tc>
      </w:tr>
      <w:tr w:rsidR="00EC0216" w:rsidRPr="00EC0216" w14:paraId="200525DB" w14:textId="77777777" w:rsidTr="00090063">
        <w:trPr>
          <w:trHeight w:val="23"/>
        </w:trPr>
        <w:tc>
          <w:tcPr>
            <w:tcW w:w="568" w:type="dxa"/>
          </w:tcPr>
          <w:p w14:paraId="193F9975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14:paraId="37EED374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6032DA96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19F89758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70D2BF31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5FFDABCB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14:paraId="21B4614A" w14:textId="77777777" w:rsidR="00EC0216" w:rsidRPr="00EC0216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54D1B" w:rsidRPr="00EC0216" w14:paraId="5AF9CD06" w14:textId="77777777" w:rsidTr="00090063">
        <w:trPr>
          <w:trHeight w:val="23"/>
        </w:trPr>
        <w:tc>
          <w:tcPr>
            <w:tcW w:w="568" w:type="dxa"/>
          </w:tcPr>
          <w:p w14:paraId="008A1176" w14:textId="77777777" w:rsidR="00D54D1B" w:rsidRPr="00EC0216" w:rsidRDefault="00D54D1B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14:paraId="4BCC999C" w14:textId="77777777" w:rsidR="00D54D1B" w:rsidRPr="005A4BCA" w:rsidRDefault="00D54D1B" w:rsidP="005A4B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2DC2EE" w14:textId="77777777" w:rsidR="00D54D1B" w:rsidRPr="00EC0216" w:rsidRDefault="00D54D1B" w:rsidP="005A4B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условий для эффективного управления муниципальными финансами в муниципальном образовании  «</w:t>
            </w:r>
            <w:proofErr w:type="spellStart"/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992" w:type="dxa"/>
          </w:tcPr>
          <w:p w14:paraId="0D9BC775" w14:textId="77777777" w:rsidR="00D54D1B" w:rsidRPr="00C01261" w:rsidRDefault="0018598F" w:rsidP="005E60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68766,</w:t>
            </w:r>
            <w:r w:rsidR="005E60C9"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2C3F8051" w14:textId="77777777" w:rsidR="00D54D1B" w:rsidRPr="00C01261" w:rsidRDefault="00DE3307" w:rsidP="00AA4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8721,2</w:t>
            </w:r>
          </w:p>
        </w:tc>
        <w:tc>
          <w:tcPr>
            <w:tcW w:w="1418" w:type="dxa"/>
          </w:tcPr>
          <w:p w14:paraId="1B2A5F5F" w14:textId="77777777" w:rsidR="00D54D1B" w:rsidRPr="00C01261" w:rsidRDefault="00DE3307" w:rsidP="00AA4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20319,8</w:t>
            </w:r>
          </w:p>
        </w:tc>
        <w:tc>
          <w:tcPr>
            <w:tcW w:w="1276" w:type="dxa"/>
          </w:tcPr>
          <w:p w14:paraId="43997EFA" w14:textId="77777777" w:rsidR="00D54D1B" w:rsidRPr="00C01261" w:rsidRDefault="00DE3307" w:rsidP="00DE33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20107,</w:t>
            </w:r>
            <w:r w:rsidR="005E60C9"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14:paraId="72A910E3" w14:textId="77777777" w:rsidR="00D54D1B" w:rsidRPr="00C01261" w:rsidRDefault="0018598F" w:rsidP="00AA4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19618,3</w:t>
            </w:r>
          </w:p>
        </w:tc>
      </w:tr>
      <w:tr w:rsidR="006B69E8" w:rsidRPr="00EC0216" w14:paraId="2B18E983" w14:textId="77777777" w:rsidTr="00090063">
        <w:trPr>
          <w:trHeight w:val="23"/>
        </w:trPr>
        <w:tc>
          <w:tcPr>
            <w:tcW w:w="568" w:type="dxa"/>
          </w:tcPr>
          <w:p w14:paraId="3C3B430F" w14:textId="77777777" w:rsidR="006B69E8" w:rsidRDefault="006B69E8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7" w:type="dxa"/>
          </w:tcPr>
          <w:p w14:paraId="48887529" w14:textId="77777777" w:rsidR="006B69E8" w:rsidRPr="005A4BCA" w:rsidRDefault="006B69E8" w:rsidP="00587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14:paraId="36037026" w14:textId="77777777" w:rsidR="006B69E8" w:rsidRPr="006B69E8" w:rsidRDefault="006B69E8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68766,3</w:t>
            </w:r>
          </w:p>
        </w:tc>
        <w:tc>
          <w:tcPr>
            <w:tcW w:w="1417" w:type="dxa"/>
          </w:tcPr>
          <w:p w14:paraId="3CF23BDE" w14:textId="77777777" w:rsidR="006B69E8" w:rsidRPr="006B69E8" w:rsidRDefault="006B69E8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8721,2</w:t>
            </w:r>
          </w:p>
        </w:tc>
        <w:tc>
          <w:tcPr>
            <w:tcW w:w="1418" w:type="dxa"/>
          </w:tcPr>
          <w:p w14:paraId="33EF9A3A" w14:textId="77777777" w:rsidR="006B69E8" w:rsidRPr="006B69E8" w:rsidRDefault="006B69E8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20319,8</w:t>
            </w:r>
          </w:p>
        </w:tc>
        <w:tc>
          <w:tcPr>
            <w:tcW w:w="1276" w:type="dxa"/>
          </w:tcPr>
          <w:p w14:paraId="09FC701A" w14:textId="77777777" w:rsidR="006B69E8" w:rsidRPr="006B69E8" w:rsidRDefault="006B69E8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20107,0</w:t>
            </w:r>
          </w:p>
        </w:tc>
        <w:tc>
          <w:tcPr>
            <w:tcW w:w="1275" w:type="dxa"/>
          </w:tcPr>
          <w:p w14:paraId="34653E6F" w14:textId="77777777" w:rsidR="006B69E8" w:rsidRPr="006B69E8" w:rsidRDefault="006B69E8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19618,3</w:t>
            </w:r>
          </w:p>
        </w:tc>
      </w:tr>
    </w:tbl>
    <w:p w14:paraId="59E82BD2" w14:textId="77777777" w:rsidR="00DD0308" w:rsidRPr="00DD0308" w:rsidRDefault="00DD0308" w:rsidP="00DD0308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DD030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lastRenderedPageBreak/>
        <w:t>Раздел 3. Сведения о региональном проекте</w:t>
      </w:r>
    </w:p>
    <w:p w14:paraId="3AE603B6" w14:textId="77777777" w:rsidR="00DD0308" w:rsidRPr="00DD0308" w:rsidRDefault="00DD0308" w:rsidP="00DD0308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p w14:paraId="25293097" w14:textId="77777777" w:rsidR="00DD0308" w:rsidRDefault="0043165F" w:rsidP="00DD0308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3.1. </w:t>
      </w:r>
      <w:r w:rsidR="00DD0308" w:rsidRPr="00DD0308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Мероприятия, связанные с реализацией региональных проектов, в муниципальной программе «Создание условий для эффективного управления муниципальными финансами в муниципальном образовании  «</w:t>
      </w:r>
      <w:proofErr w:type="spellStart"/>
      <w:r w:rsidR="00DD0308" w:rsidRPr="00DD0308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Велижский</w:t>
      </w:r>
      <w:proofErr w:type="spellEnd"/>
      <w:r w:rsidR="00DD0308" w:rsidRPr="00DD0308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муниципальный округ» Смоленской области отсутствуют.</w:t>
      </w:r>
    </w:p>
    <w:p w14:paraId="3839D1AB" w14:textId="77777777" w:rsidR="007E6F63" w:rsidRDefault="007E6F63" w:rsidP="00C71B29">
      <w:pPr>
        <w:spacing w:after="0" w:line="240" w:lineRule="auto"/>
        <w:ind w:firstLine="709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</w:p>
    <w:p w14:paraId="1D2D6B88" w14:textId="77777777" w:rsidR="00DD0308" w:rsidRPr="00DD0308" w:rsidRDefault="00DD0308" w:rsidP="00C71B29">
      <w:pPr>
        <w:spacing w:after="0" w:line="240" w:lineRule="auto"/>
        <w:ind w:firstLine="709"/>
        <w:jc w:val="center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</w:pPr>
      <w:r w:rsidRPr="00DD0308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Раздел 4. Паспорт комплекса процессных мероприятий</w:t>
      </w:r>
    </w:p>
    <w:p w14:paraId="72831526" w14:textId="77777777" w:rsidR="00C71B29" w:rsidRDefault="00C71B29" w:rsidP="00C71B29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</w:p>
    <w:p w14:paraId="29CF3D5B" w14:textId="77777777" w:rsidR="00C71B29" w:rsidRDefault="00C71B29" w:rsidP="00C71B29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Часть 1. Паспорт комплекса процессных мероприятий </w:t>
      </w:r>
      <w:r w:rsidRPr="00C71B29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«Обеспечение организационных условий для реализации Муниципальной программы»</w:t>
      </w:r>
      <w:bookmarkStart w:id="0" w:name="_GoBack"/>
      <w:bookmarkEnd w:id="0"/>
    </w:p>
    <w:p w14:paraId="0E718AED" w14:textId="77777777" w:rsidR="007E6F63" w:rsidRPr="00C71B29" w:rsidRDefault="007E6F63" w:rsidP="00C71B29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</w:p>
    <w:p w14:paraId="34EB68C9" w14:textId="77777777" w:rsidR="00C71B29" w:rsidRPr="00C71B29" w:rsidRDefault="00C71B29" w:rsidP="00C71B2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 ОБЩИЕ ПОЛОЖЕНИЯ</w:t>
      </w:r>
    </w:p>
    <w:p w14:paraId="461FB3D2" w14:textId="77777777" w:rsidR="00C71B29" w:rsidRPr="00C71B29" w:rsidRDefault="00C71B29" w:rsidP="00C71B2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48"/>
        <w:gridCol w:w="5923"/>
      </w:tblGrid>
      <w:tr w:rsidR="00C71B29" w:rsidRPr="00C71B29" w14:paraId="0AED5C9F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6019" w14:textId="77777777" w:rsidR="00C71B29" w:rsidRPr="00C71B29" w:rsidRDefault="00C71B29" w:rsidP="00C71B2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за выполнение комплекса мероприятий</w:t>
            </w:r>
          </w:p>
        </w:tc>
        <w:tc>
          <w:tcPr>
            <w:tcW w:w="6237" w:type="dxa"/>
            <w:vAlign w:val="center"/>
          </w:tcPr>
          <w:p w14:paraId="126D6CA3" w14:textId="77777777" w:rsidR="00C71B29" w:rsidRPr="00C71B29" w:rsidRDefault="00C71B29" w:rsidP="00C71B29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«</w:t>
            </w:r>
            <w:proofErr w:type="spellStart"/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C71B29" w:rsidRPr="00C71B29" w14:paraId="2BD102DB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E41A" w14:textId="77777777" w:rsidR="00C71B29" w:rsidRPr="00C71B29" w:rsidRDefault="00C71B29" w:rsidP="00C71B29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Связь с муниципальной программой</w:t>
            </w:r>
          </w:p>
        </w:tc>
        <w:tc>
          <w:tcPr>
            <w:tcW w:w="6237" w:type="dxa"/>
            <w:vAlign w:val="center"/>
          </w:tcPr>
          <w:p w14:paraId="566996F4" w14:textId="77777777" w:rsidR="00C71B29" w:rsidRPr="00C71B29" w:rsidRDefault="00C71B29" w:rsidP="00C71B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эффективного управления муниципальными финансами в муниципальном образовании  «</w:t>
            </w:r>
            <w:proofErr w:type="spellStart"/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</w:tbl>
    <w:p w14:paraId="0C675AD6" w14:textId="77777777" w:rsidR="00C71B29" w:rsidRPr="00C71B29" w:rsidRDefault="00C71B29" w:rsidP="00C71B29">
      <w:pPr>
        <w:tabs>
          <w:tab w:val="left" w:pos="0"/>
        </w:tabs>
        <w:spacing w:after="0" w:line="240" w:lineRule="auto"/>
        <w:ind w:firstLine="709"/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</w:pPr>
    </w:p>
    <w:p w14:paraId="74147DF5" w14:textId="77777777" w:rsidR="00C71B29" w:rsidRPr="00C71B29" w:rsidRDefault="00C71B29" w:rsidP="00C71B2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 ПОКАЗАТЕЛИ РЕАЛИЗАЦИИ КОМПЛЕКСА ПРОЦЕССНЫХ МЕРОПРИЯТИЙ</w:t>
      </w:r>
    </w:p>
    <w:p w14:paraId="51312560" w14:textId="77777777" w:rsidR="00C71B29" w:rsidRPr="00C71B29" w:rsidRDefault="00C71B29" w:rsidP="00C71B2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tbl>
      <w:tblPr>
        <w:tblW w:w="9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1842"/>
        <w:gridCol w:w="1493"/>
        <w:gridCol w:w="1484"/>
        <w:gridCol w:w="1598"/>
      </w:tblGrid>
      <w:tr w:rsidR="00C71B29" w:rsidRPr="00C71B29" w14:paraId="7813BA9D" w14:textId="77777777" w:rsidTr="002D00D8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73BA00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B381F2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единица измерения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8CE2A1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 показателя реализации (к очередному финансовому году) 2025</w:t>
            </w:r>
          </w:p>
        </w:tc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F96E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C71B29" w:rsidRPr="00C71B29" w14:paraId="4CD0520D" w14:textId="77777777" w:rsidTr="002D00D8">
        <w:trPr>
          <w:trHeight w:val="82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0815" w14:textId="77777777" w:rsidR="00C71B29" w:rsidRPr="00C71B29" w:rsidRDefault="00C71B29" w:rsidP="00C7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C898" w14:textId="77777777" w:rsidR="00C71B29" w:rsidRPr="00C71B29" w:rsidRDefault="00C71B29" w:rsidP="00C7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D8D" w14:textId="77777777" w:rsidR="00C71B29" w:rsidRPr="00C71B29" w:rsidRDefault="00C71B29" w:rsidP="00C71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774A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финансовый год (2026)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2D25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год планового периода (2027)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76C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год планового периода (2028)</w:t>
            </w:r>
          </w:p>
        </w:tc>
      </w:tr>
      <w:tr w:rsidR="00C71B29" w:rsidRPr="00C71B29" w14:paraId="19A61BE0" w14:textId="77777777" w:rsidTr="002D00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9210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6BBE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42A5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A010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63D9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419" w14:textId="77777777" w:rsidR="00C71B29" w:rsidRPr="00C71B2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11B67" w:rsidRPr="00C71B29" w14:paraId="5EA1EBD7" w14:textId="77777777" w:rsidTr="002D00D8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1D38" w14:textId="77777777" w:rsidR="00111B67" w:rsidRPr="00C71B29" w:rsidRDefault="00111B67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B3B4" w14:textId="77777777" w:rsidR="00111B67" w:rsidRPr="00E12B85" w:rsidRDefault="00111B67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19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Соблюдение порядка и сроков разработки проекта бюджета муниципального района (да / нет)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C95F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1834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2CD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922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1B67" w:rsidRPr="00C71B29" w14:paraId="5B7FB042" w14:textId="77777777" w:rsidTr="002D00D8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83AF" w14:textId="77777777" w:rsidR="00111B67" w:rsidRPr="00C71B29" w:rsidRDefault="00111B67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31D" w14:textId="77777777" w:rsidR="00111B67" w:rsidRPr="00E12B85" w:rsidRDefault="00111B67" w:rsidP="00AA4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(не снижение) доли расходов бюджета муниципального района формируемых в рамках муниципальных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159F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58CA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A07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36EC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D00D8" w:rsidRPr="00C71B29" w14:paraId="207E92EE" w14:textId="77777777" w:rsidTr="002D00D8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BA7A" w14:textId="77777777" w:rsidR="002D00D8" w:rsidRPr="00C71B29" w:rsidRDefault="002D00D8" w:rsidP="00B5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6BE" w14:textId="77777777" w:rsidR="002D00D8" w:rsidRPr="00E12B85" w:rsidRDefault="002D00D8" w:rsidP="00B51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законодательством РФ требований о сроках и составе отчетности об исполнении бюджета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3A7F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AF4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AB1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9512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11B67" w:rsidRPr="00C71B29" w14:paraId="54BAC361" w14:textId="77777777" w:rsidTr="002D00D8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8190" w14:textId="77777777" w:rsidR="00111B67" w:rsidRPr="00C71B29" w:rsidRDefault="002D00D8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11B67"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47A2" w14:textId="77777777" w:rsidR="00111B67" w:rsidRPr="00E12B85" w:rsidRDefault="002D00D8" w:rsidP="00AA48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0D8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 бюджета муниципального района (да / нет)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CEEB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E8A2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71D6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D044" w14:textId="77777777" w:rsidR="00111B67" w:rsidRPr="00E12B85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1BE631B0" w14:textId="77777777" w:rsidR="007D7C7B" w:rsidRDefault="007D7C7B" w:rsidP="000B1CBC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</w:p>
    <w:p w14:paraId="690CF16B" w14:textId="77777777" w:rsidR="000B1CBC" w:rsidRPr="00C71B29" w:rsidRDefault="000B1CBC" w:rsidP="000B1CBC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Часть </w:t>
      </w:r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2</w:t>
      </w:r>
      <w:r w:rsidRPr="00C71B29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. Паспорт комплекса процессных мероприятий </w:t>
      </w:r>
      <w:r w:rsidRPr="00C71B29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«</w:t>
      </w:r>
      <w:r w:rsidRPr="000B1CBC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Управление муниципальным долгом</w:t>
      </w:r>
      <w:r w:rsidRPr="00C71B29">
        <w:rPr>
          <w:rFonts w:ascii="TimesNewRomanPSMT" w:eastAsia="Times New Roman" w:hAnsi="TimesNewRomanPSMT" w:cs="Times New Roman"/>
          <w:bCs/>
          <w:color w:val="000000"/>
          <w:sz w:val="28"/>
          <w:szCs w:val="28"/>
          <w:lang w:eastAsia="ru-RU"/>
        </w:rPr>
        <w:t>»</w:t>
      </w:r>
    </w:p>
    <w:p w14:paraId="309696D3" w14:textId="77777777" w:rsidR="000B1CBC" w:rsidRPr="00C71B29" w:rsidRDefault="000B1CBC" w:rsidP="000B1CBC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</w:pPr>
    </w:p>
    <w:p w14:paraId="1C24E749" w14:textId="77777777" w:rsidR="000B1CBC" w:rsidRPr="00C71B29" w:rsidRDefault="000B1CBC" w:rsidP="000B1CBC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1. ОБЩИЕ ПОЛОЖЕНИЯ</w:t>
      </w:r>
    </w:p>
    <w:p w14:paraId="4EC98BB3" w14:textId="77777777" w:rsidR="000B1CBC" w:rsidRPr="00C71B29" w:rsidRDefault="000B1CBC" w:rsidP="000B1CB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48"/>
        <w:gridCol w:w="5923"/>
      </w:tblGrid>
      <w:tr w:rsidR="000B1CBC" w:rsidRPr="00C71B29" w14:paraId="16E375A9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2400" w14:textId="77777777" w:rsidR="000B1CBC" w:rsidRPr="00C71B29" w:rsidRDefault="000B1CBC" w:rsidP="00AA480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за выполнение комплекса мероприятий</w:t>
            </w:r>
          </w:p>
        </w:tc>
        <w:tc>
          <w:tcPr>
            <w:tcW w:w="6237" w:type="dxa"/>
            <w:vAlign w:val="center"/>
          </w:tcPr>
          <w:p w14:paraId="37CEE2E6" w14:textId="77777777" w:rsidR="000B1CBC" w:rsidRPr="00C71B29" w:rsidRDefault="000B1CBC" w:rsidP="00AA4806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«</w:t>
            </w:r>
            <w:proofErr w:type="spellStart"/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0B1CBC" w:rsidRPr="00C71B29" w14:paraId="789B2859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A1A6" w14:textId="77777777" w:rsidR="000B1CBC" w:rsidRPr="00C71B29" w:rsidRDefault="000B1CBC" w:rsidP="00AA480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Связь с муниципальной программой</w:t>
            </w:r>
          </w:p>
        </w:tc>
        <w:tc>
          <w:tcPr>
            <w:tcW w:w="6237" w:type="dxa"/>
            <w:vAlign w:val="center"/>
          </w:tcPr>
          <w:p w14:paraId="51B71B32" w14:textId="77777777" w:rsidR="000B1CBC" w:rsidRPr="00C71B29" w:rsidRDefault="000B1CBC" w:rsidP="00AA4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эффективного управления муниципальными финансами в муниципальном образовании  «</w:t>
            </w:r>
            <w:proofErr w:type="spellStart"/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</w:tbl>
    <w:p w14:paraId="7367E0B4" w14:textId="77777777" w:rsidR="000B1CBC" w:rsidRPr="00C71B29" w:rsidRDefault="000B1CBC" w:rsidP="000B1CBC">
      <w:pPr>
        <w:tabs>
          <w:tab w:val="left" w:pos="0"/>
        </w:tabs>
        <w:spacing w:after="0" w:line="240" w:lineRule="auto"/>
        <w:ind w:firstLine="709"/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</w:pPr>
    </w:p>
    <w:p w14:paraId="73245BB0" w14:textId="77777777" w:rsidR="000B1CBC" w:rsidRPr="00C71B29" w:rsidRDefault="000B1CBC" w:rsidP="000B1CBC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C71B2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2. ПОКАЗАТЕЛИ РЕАЛИЗАЦИИ КОМПЛЕКСА ПРОЦЕССНЫХ МЕРОПРИЯТИЙ</w:t>
      </w:r>
    </w:p>
    <w:p w14:paraId="54DE6A58" w14:textId="77777777" w:rsidR="000B1CBC" w:rsidRPr="00C71B29" w:rsidRDefault="000B1CBC" w:rsidP="000B1CBC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3073"/>
        <w:gridCol w:w="1832"/>
        <w:gridCol w:w="1493"/>
        <w:gridCol w:w="1534"/>
        <w:gridCol w:w="1559"/>
      </w:tblGrid>
      <w:tr w:rsidR="000B1CBC" w:rsidRPr="00C71B29" w14:paraId="40FC3A79" w14:textId="77777777" w:rsidTr="00AA4806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A29219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CBCB02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единица измерения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37E45E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 показателя реализации (к очередному финансовому году) 2025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BF6B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0B1CBC" w:rsidRPr="00C71B29" w14:paraId="0DF5BCF3" w14:textId="77777777" w:rsidTr="00AA4806">
        <w:trPr>
          <w:trHeight w:val="82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FC31" w14:textId="77777777" w:rsidR="000B1CBC" w:rsidRPr="00C71B29" w:rsidRDefault="000B1CBC" w:rsidP="00AA4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9B2D" w14:textId="77777777" w:rsidR="000B1CBC" w:rsidRPr="00C71B29" w:rsidRDefault="000B1CBC" w:rsidP="00AA4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C9BD" w14:textId="77777777" w:rsidR="000B1CBC" w:rsidRPr="00C71B29" w:rsidRDefault="000B1CBC" w:rsidP="00AA4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0EF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финансовый год (2026)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287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год планового периода (2027)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FDA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год планового периода (2028)</w:t>
            </w:r>
          </w:p>
        </w:tc>
      </w:tr>
      <w:tr w:rsidR="000B1CBC" w:rsidRPr="00C71B29" w14:paraId="684A2444" w14:textId="77777777" w:rsidTr="00AA4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6615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091F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CDC5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BA6E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132F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A6B" w14:textId="77777777" w:rsidR="000B1CBC" w:rsidRPr="00C71B29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D00D8" w:rsidRPr="00C71B29" w14:paraId="3B483249" w14:textId="77777777" w:rsidTr="00325AF4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3C9" w14:textId="77777777" w:rsidR="002D00D8" w:rsidRPr="00C71B29" w:rsidRDefault="002D00D8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C31D" w14:textId="77777777" w:rsidR="002D00D8" w:rsidRPr="00E12B85" w:rsidRDefault="002D00D8" w:rsidP="00B51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объема муниципального долга к общему годовому объему 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 бюджета муниципального района без учета утвержденного объема безвозмездных поступлений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1B5B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&lt;100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5A82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0F28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5AF5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</w:p>
        </w:tc>
      </w:tr>
      <w:tr w:rsidR="002D00D8" w:rsidRPr="00C71B29" w14:paraId="3AF6091F" w14:textId="77777777" w:rsidTr="00325AF4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E6B8" w14:textId="77777777" w:rsidR="002D00D8" w:rsidRPr="00C71B29" w:rsidRDefault="002D00D8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16A2" w14:textId="77777777" w:rsidR="002D00D8" w:rsidRPr="00E12B85" w:rsidRDefault="002D00D8" w:rsidP="00B51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в общем объеме расходов бюджета муниципального района, за исключением объема расходов, которые осуществляются за счет субвенций, предоставляемых из бюджетов бюджетной системы РФ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0D02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DC7E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4A7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2D34" w14:textId="77777777" w:rsidR="002D00D8" w:rsidRPr="00E12B85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B8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</w:tr>
    </w:tbl>
    <w:p w14:paraId="0BC8ACF4" w14:textId="77777777" w:rsidR="005843E4" w:rsidRDefault="005843E4" w:rsidP="00222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9FB315" w14:textId="77777777" w:rsidR="00222363" w:rsidRPr="00222363" w:rsidRDefault="00222363" w:rsidP="00222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5. Применение мер государственного и 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223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регулирования в части налоговых льгот, освобождений и иных преференций по налогам и сборам в сфере реализации муниципальной программы</w:t>
      </w:r>
      <w:r w:rsidR="00761B7D" w:rsidRPr="00761B7D">
        <w:t xml:space="preserve"> </w:t>
      </w:r>
      <w:r w:rsidR="00761B7D">
        <w:t>«</w:t>
      </w:r>
      <w:r w:rsidR="00761B7D" w:rsidRPr="0076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условий для эффективного управления муниципальными финансами в муниципальном образовании  «</w:t>
      </w:r>
      <w:proofErr w:type="spellStart"/>
      <w:r w:rsidR="00761B7D" w:rsidRPr="0076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Велижский</w:t>
      </w:r>
      <w:proofErr w:type="spellEnd"/>
      <w:r w:rsidR="00761B7D" w:rsidRPr="0076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округ» Смоленской области</w:t>
      </w:r>
      <w:r w:rsidR="00761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05A5E714" w14:textId="77777777" w:rsidR="00222363" w:rsidRPr="00222363" w:rsidRDefault="00222363" w:rsidP="00222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9E9174" w14:textId="77777777" w:rsidR="00222363" w:rsidRPr="00222363" w:rsidRDefault="005843E4" w:rsidP="0022236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222363" w:rsidRPr="002223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14:paraId="063EE8E9" w14:textId="77777777" w:rsidR="003E4228" w:rsidRDefault="003E4228" w:rsidP="00AF16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9D6FC" w14:textId="77777777" w:rsidR="00761B7D" w:rsidRDefault="00761B7D" w:rsidP="00AF16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B7D">
        <w:rPr>
          <w:rFonts w:ascii="Times New Roman" w:hAnsi="Times New Roman" w:cs="Times New Roman"/>
          <w:b/>
          <w:bCs/>
          <w:sz w:val="28"/>
          <w:szCs w:val="28"/>
        </w:rPr>
        <w:t>Раздел 6. Сведения о финансировании структурных элементов муниципальной программы</w:t>
      </w:r>
      <w:r w:rsidRPr="00761B7D">
        <w:t xml:space="preserve"> </w:t>
      </w:r>
      <w:r>
        <w:t>«</w:t>
      </w:r>
      <w:r w:rsidRPr="00761B7D">
        <w:rPr>
          <w:rFonts w:ascii="Times New Roman" w:hAnsi="Times New Roman" w:cs="Times New Roman"/>
          <w:b/>
          <w:bCs/>
          <w:sz w:val="28"/>
          <w:szCs w:val="28"/>
        </w:rPr>
        <w:t>Создание условий для эффективного управления муниципальными финансами в муниципальном образовании  «</w:t>
      </w:r>
      <w:proofErr w:type="spellStart"/>
      <w:r w:rsidRPr="00761B7D">
        <w:rPr>
          <w:rFonts w:ascii="Times New Roman" w:hAnsi="Times New Roman" w:cs="Times New Roman"/>
          <w:b/>
          <w:bCs/>
          <w:sz w:val="28"/>
          <w:szCs w:val="28"/>
        </w:rPr>
        <w:t>Велижский</w:t>
      </w:r>
      <w:proofErr w:type="spellEnd"/>
      <w:r w:rsidRPr="00761B7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559"/>
        <w:gridCol w:w="1837"/>
        <w:gridCol w:w="1787"/>
        <w:gridCol w:w="1560"/>
        <w:gridCol w:w="1387"/>
        <w:gridCol w:w="1340"/>
        <w:gridCol w:w="1737"/>
      </w:tblGrid>
      <w:tr w:rsidR="00005A36" w14:paraId="66DC627E" w14:textId="77777777" w:rsidTr="003E4228">
        <w:tc>
          <w:tcPr>
            <w:tcW w:w="559" w:type="dxa"/>
            <w:vMerge w:val="restart"/>
          </w:tcPr>
          <w:p w14:paraId="7B395F0E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ar-SA"/>
              </w:rPr>
              <w:t xml:space="preserve">№ </w:t>
            </w:r>
            <w:proofErr w:type="gramStart"/>
            <w:r w:rsidRPr="00761B7D">
              <w:rPr>
                <w:rFonts w:ascii="Times New Roman" w:eastAsia="Arial" w:hAnsi="Times New Roman" w:cs="Times New Roman"/>
                <w:lang w:eastAsia="ar-SA"/>
              </w:rPr>
              <w:t>п</w:t>
            </w:r>
            <w:proofErr w:type="gramEnd"/>
            <w:r w:rsidRPr="00761B7D">
              <w:rPr>
                <w:rFonts w:ascii="Times New Roman" w:eastAsia="Arial" w:hAnsi="Times New Roman" w:cs="Times New Roman"/>
                <w:lang w:eastAsia="ar-SA"/>
              </w:rPr>
              <w:t>/п</w:t>
            </w:r>
          </w:p>
        </w:tc>
        <w:tc>
          <w:tcPr>
            <w:tcW w:w="1837" w:type="dxa"/>
            <w:vMerge w:val="restart"/>
          </w:tcPr>
          <w:p w14:paraId="6300904C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1787" w:type="dxa"/>
            <w:vMerge w:val="restart"/>
          </w:tcPr>
          <w:p w14:paraId="27ACA953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ar-SA"/>
              </w:rPr>
              <w:t>Источник финансового обеспечения (расшифровать)</w:t>
            </w:r>
          </w:p>
        </w:tc>
        <w:tc>
          <w:tcPr>
            <w:tcW w:w="6024" w:type="dxa"/>
            <w:gridSpan w:val="4"/>
          </w:tcPr>
          <w:p w14:paraId="25E89658" w14:textId="77777777" w:rsidR="00005A36" w:rsidRPr="00005A36" w:rsidRDefault="00005A36" w:rsidP="00AF16D6">
            <w:pPr>
              <w:jc w:val="center"/>
              <w:rPr>
                <w:rFonts w:ascii="Times New Roman" w:hAnsi="Times New Roman" w:cs="Times New Roman"/>
              </w:rPr>
            </w:pPr>
            <w:r w:rsidRPr="00005A36">
              <w:rPr>
                <w:rFonts w:ascii="Times New Roman" w:hAnsi="Times New Roman" w:cs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005A36" w14:paraId="18922A77" w14:textId="77777777" w:rsidTr="003E4228">
        <w:tc>
          <w:tcPr>
            <w:tcW w:w="559" w:type="dxa"/>
            <w:vMerge/>
          </w:tcPr>
          <w:p w14:paraId="2FBB6247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837" w:type="dxa"/>
            <w:vMerge/>
          </w:tcPr>
          <w:p w14:paraId="42B603DA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787" w:type="dxa"/>
            <w:vMerge/>
          </w:tcPr>
          <w:p w14:paraId="5BBE95AA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560" w:type="dxa"/>
          </w:tcPr>
          <w:p w14:paraId="398081EF" w14:textId="77777777" w:rsidR="00005A36" w:rsidRDefault="00005A36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7D">
              <w:rPr>
                <w:rFonts w:ascii="Times New Roman" w:eastAsia="Arial" w:hAnsi="Times New Roman" w:cs="Times New Roman"/>
                <w:lang w:eastAsia="ar-SA"/>
              </w:rPr>
              <w:t>всего</w:t>
            </w:r>
          </w:p>
        </w:tc>
        <w:tc>
          <w:tcPr>
            <w:tcW w:w="1387" w:type="dxa"/>
          </w:tcPr>
          <w:p w14:paraId="12058C3D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очередной финансовый год</w:t>
            </w:r>
          </w:p>
          <w:p w14:paraId="79E1AE8A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(2026)</w:t>
            </w:r>
          </w:p>
        </w:tc>
        <w:tc>
          <w:tcPr>
            <w:tcW w:w="1340" w:type="dxa"/>
          </w:tcPr>
          <w:p w14:paraId="61F1CEAE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1-й год планового периода</w:t>
            </w:r>
          </w:p>
          <w:p w14:paraId="1492CE71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(2027)</w:t>
            </w:r>
          </w:p>
        </w:tc>
        <w:tc>
          <w:tcPr>
            <w:tcW w:w="1737" w:type="dxa"/>
          </w:tcPr>
          <w:p w14:paraId="5F0687BC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761B7D">
              <w:rPr>
                <w:rFonts w:ascii="Times New Roman" w:eastAsia="Arial" w:hAnsi="Times New Roman" w:cs="Times New Roman"/>
                <w:lang w:eastAsia="ru-RU"/>
              </w:rPr>
              <w:t>2-й год планового периода</w:t>
            </w:r>
            <w:r w:rsidRPr="00761B7D">
              <w:rPr>
                <w:rFonts w:ascii="Times New Roman" w:eastAsia="Arial" w:hAnsi="Times New Roman" w:cs="Times New Roman"/>
                <w:lang w:eastAsia="ar-SA"/>
              </w:rPr>
              <w:t xml:space="preserve"> </w:t>
            </w:r>
            <w:r w:rsidRPr="00761B7D">
              <w:rPr>
                <w:rFonts w:ascii="Times New Roman" w:eastAsia="Arial" w:hAnsi="Times New Roman" w:cs="Times New Roman"/>
                <w:lang w:eastAsia="ru-RU"/>
              </w:rPr>
              <w:t>(2028)</w:t>
            </w:r>
          </w:p>
        </w:tc>
      </w:tr>
      <w:tr w:rsidR="00005A36" w14:paraId="7D2F869A" w14:textId="77777777" w:rsidTr="003E4228">
        <w:tc>
          <w:tcPr>
            <w:tcW w:w="559" w:type="dxa"/>
          </w:tcPr>
          <w:p w14:paraId="3A73D1AD" w14:textId="77777777" w:rsidR="00005A36" w:rsidRPr="00A25CBE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25C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7" w:type="dxa"/>
          </w:tcPr>
          <w:p w14:paraId="083FA767" w14:textId="77777777" w:rsidR="00005A36" w:rsidRPr="00A25CBE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25C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87" w:type="dxa"/>
          </w:tcPr>
          <w:p w14:paraId="0D05CDD2" w14:textId="77777777" w:rsidR="00005A36" w:rsidRPr="00A25CBE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25CB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</w:tcPr>
          <w:p w14:paraId="32B5BBFE" w14:textId="77777777" w:rsidR="00005A36" w:rsidRPr="00A25CBE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14:paraId="00F9DCCA" w14:textId="77777777" w:rsidR="00005A36" w:rsidRPr="00A25CBE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14:paraId="0C97D8E0" w14:textId="77777777" w:rsidR="00005A36" w:rsidRPr="00A25CBE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14:paraId="3867B24A" w14:textId="77777777" w:rsidR="00005A36" w:rsidRPr="00A25CBE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5A36" w14:paraId="2D0FDFB8" w14:textId="77777777" w:rsidTr="001A0126">
        <w:tc>
          <w:tcPr>
            <w:tcW w:w="10207" w:type="dxa"/>
            <w:gridSpan w:val="7"/>
          </w:tcPr>
          <w:p w14:paraId="234BAFA4" w14:textId="77777777" w:rsidR="00005A36" w:rsidRPr="003E4228" w:rsidRDefault="00005A36" w:rsidP="00005A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228">
              <w:rPr>
                <w:rFonts w:ascii="Times New Roman" w:hAnsi="Times New Roman" w:cs="Times New Roman"/>
                <w:sz w:val="26"/>
                <w:szCs w:val="26"/>
              </w:rPr>
              <w:t xml:space="preserve">1. Комплекс процессных мероприятий «Обеспечение организационных условий </w:t>
            </w:r>
          </w:p>
          <w:p w14:paraId="299DFD6C" w14:textId="77777777" w:rsidR="00BC02F8" w:rsidRDefault="00005A36" w:rsidP="003E4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228">
              <w:rPr>
                <w:rFonts w:ascii="Times New Roman" w:hAnsi="Times New Roman" w:cs="Times New Roman"/>
                <w:sz w:val="26"/>
                <w:szCs w:val="26"/>
              </w:rPr>
              <w:t>для реализации Муниципальной программы»</w:t>
            </w:r>
          </w:p>
        </w:tc>
      </w:tr>
      <w:tr w:rsidR="00005A36" w14:paraId="67F2457A" w14:textId="77777777" w:rsidTr="003E4228">
        <w:tc>
          <w:tcPr>
            <w:tcW w:w="559" w:type="dxa"/>
          </w:tcPr>
          <w:p w14:paraId="55065442" w14:textId="77777777" w:rsidR="00005A36" w:rsidRPr="00761B7D" w:rsidRDefault="00005A36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1.1</w:t>
            </w:r>
          </w:p>
        </w:tc>
        <w:tc>
          <w:tcPr>
            <w:tcW w:w="1837" w:type="dxa"/>
          </w:tcPr>
          <w:p w14:paraId="6EDB4D94" w14:textId="77777777" w:rsidR="00005A36" w:rsidRPr="00761B7D" w:rsidRDefault="00005A36" w:rsidP="00A540C1">
            <w:pPr>
              <w:widowControl w:val="0"/>
              <w:suppressAutoHyphens/>
              <w:autoSpaceDE w:val="0"/>
              <w:ind w:firstLine="3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C44EC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Расходы на </w:t>
            </w:r>
            <w:r w:rsidRPr="00EC44EC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lastRenderedPageBreak/>
              <w:t>обеспечение функций органов местного самоуправления</w:t>
            </w:r>
          </w:p>
        </w:tc>
        <w:tc>
          <w:tcPr>
            <w:tcW w:w="1787" w:type="dxa"/>
          </w:tcPr>
          <w:p w14:paraId="6E3C0C4A" w14:textId="77777777" w:rsidR="00005A36" w:rsidRPr="006B69E8" w:rsidRDefault="00005A36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6B69E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lastRenderedPageBreak/>
              <w:t xml:space="preserve">Бюджет </w:t>
            </w:r>
            <w:r w:rsidRPr="006B69E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lastRenderedPageBreak/>
              <w:t>муниципального образования «</w:t>
            </w:r>
            <w:proofErr w:type="spellStart"/>
            <w:r w:rsidRPr="006B69E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Велижский</w:t>
            </w:r>
            <w:proofErr w:type="spellEnd"/>
            <w:r w:rsidRPr="006B69E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 муниципальный округ» Смоленской области</w:t>
            </w:r>
          </w:p>
        </w:tc>
        <w:tc>
          <w:tcPr>
            <w:tcW w:w="1560" w:type="dxa"/>
          </w:tcPr>
          <w:p w14:paraId="10B077E2" w14:textId="77777777" w:rsidR="00005A36" w:rsidRPr="00005A36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60025,8</w:t>
            </w:r>
          </w:p>
        </w:tc>
        <w:tc>
          <w:tcPr>
            <w:tcW w:w="1387" w:type="dxa"/>
          </w:tcPr>
          <w:p w14:paraId="5CF3DC76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20312,6</w:t>
            </w:r>
          </w:p>
        </w:tc>
        <w:tc>
          <w:tcPr>
            <w:tcW w:w="1340" w:type="dxa"/>
          </w:tcPr>
          <w:p w14:paraId="125D8006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20100,6</w:t>
            </w:r>
          </w:p>
        </w:tc>
        <w:tc>
          <w:tcPr>
            <w:tcW w:w="1737" w:type="dxa"/>
          </w:tcPr>
          <w:p w14:paraId="280521E6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19612,6</w:t>
            </w:r>
          </w:p>
        </w:tc>
      </w:tr>
      <w:tr w:rsidR="00005A36" w14:paraId="223864D8" w14:textId="77777777" w:rsidTr="003E4228">
        <w:tc>
          <w:tcPr>
            <w:tcW w:w="559" w:type="dxa"/>
          </w:tcPr>
          <w:p w14:paraId="546039C1" w14:textId="77777777" w:rsidR="00005A36" w:rsidRPr="00761B7D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lastRenderedPageBreak/>
              <w:t>1.2</w:t>
            </w:r>
          </w:p>
        </w:tc>
        <w:tc>
          <w:tcPr>
            <w:tcW w:w="3624" w:type="dxa"/>
            <w:gridSpan w:val="2"/>
          </w:tcPr>
          <w:p w14:paraId="0A947230" w14:textId="77777777" w:rsidR="00005A36" w:rsidRPr="00761B7D" w:rsidRDefault="00005A36" w:rsidP="00005A36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lang w:eastAsia="ar-SA"/>
              </w:rPr>
            </w:pPr>
            <w:r w:rsidRPr="006B69E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Итого по комплексу процессных мероприятий</w:t>
            </w:r>
          </w:p>
        </w:tc>
        <w:tc>
          <w:tcPr>
            <w:tcW w:w="1560" w:type="dxa"/>
          </w:tcPr>
          <w:p w14:paraId="7BED6371" w14:textId="77777777" w:rsidR="00005A36" w:rsidRPr="00005A36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6">
              <w:rPr>
                <w:rFonts w:ascii="Times New Roman" w:hAnsi="Times New Roman" w:cs="Times New Roman"/>
                <w:sz w:val="24"/>
                <w:szCs w:val="24"/>
              </w:rPr>
              <w:t>60025,8</w:t>
            </w:r>
          </w:p>
        </w:tc>
        <w:tc>
          <w:tcPr>
            <w:tcW w:w="1387" w:type="dxa"/>
          </w:tcPr>
          <w:p w14:paraId="5D0CD53E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20312,6</w:t>
            </w:r>
          </w:p>
        </w:tc>
        <w:tc>
          <w:tcPr>
            <w:tcW w:w="1340" w:type="dxa"/>
          </w:tcPr>
          <w:p w14:paraId="505D9AA4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20100,6</w:t>
            </w:r>
          </w:p>
        </w:tc>
        <w:tc>
          <w:tcPr>
            <w:tcW w:w="1737" w:type="dxa"/>
          </w:tcPr>
          <w:p w14:paraId="32026DBB" w14:textId="77777777" w:rsidR="00005A36" w:rsidRPr="006B69E8" w:rsidRDefault="00005A36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19612,6</w:t>
            </w:r>
          </w:p>
        </w:tc>
      </w:tr>
      <w:tr w:rsidR="00BC02F8" w14:paraId="71A6CA31" w14:textId="77777777" w:rsidTr="001D272F">
        <w:tc>
          <w:tcPr>
            <w:tcW w:w="10207" w:type="dxa"/>
            <w:gridSpan w:val="7"/>
          </w:tcPr>
          <w:p w14:paraId="68817800" w14:textId="77777777" w:rsidR="003E4228" w:rsidRDefault="003E4228" w:rsidP="003E4228">
            <w:pPr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</w:p>
          <w:p w14:paraId="49E5876B" w14:textId="77777777" w:rsidR="00BC02F8" w:rsidRDefault="00BC02F8" w:rsidP="003E4228">
            <w:pPr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  <w:r w:rsidRPr="003E4228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2. Комплекс процессных мероприятий «Управление муниципальным  долгом»</w:t>
            </w:r>
          </w:p>
          <w:p w14:paraId="0588F189" w14:textId="77777777" w:rsidR="003E4228" w:rsidRDefault="003E4228" w:rsidP="003E4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228" w14:paraId="593A32CA" w14:textId="77777777" w:rsidTr="003E4228">
        <w:tc>
          <w:tcPr>
            <w:tcW w:w="559" w:type="dxa"/>
          </w:tcPr>
          <w:p w14:paraId="26A7A733" w14:textId="77777777" w:rsidR="003E4228" w:rsidRPr="00761B7D" w:rsidRDefault="003E4228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2.1</w:t>
            </w:r>
          </w:p>
        </w:tc>
        <w:tc>
          <w:tcPr>
            <w:tcW w:w="1837" w:type="dxa"/>
          </w:tcPr>
          <w:p w14:paraId="08C60A80" w14:textId="77777777" w:rsidR="003E4228" w:rsidRPr="00761B7D" w:rsidRDefault="003E4228" w:rsidP="00A540C1">
            <w:pPr>
              <w:widowControl w:val="0"/>
              <w:suppressAutoHyphens/>
              <w:autoSpaceDE w:val="0"/>
              <w:ind w:firstLine="3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1787" w:type="dxa"/>
          </w:tcPr>
          <w:p w14:paraId="308D821B" w14:textId="77777777" w:rsidR="003E4228" w:rsidRPr="00761B7D" w:rsidRDefault="003E4228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Бюджет муниципального образования «</w:t>
            </w:r>
            <w:proofErr w:type="spellStart"/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Велижский</w:t>
            </w:r>
            <w:proofErr w:type="spellEnd"/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 муниципальный округ» Смоленской области</w:t>
            </w:r>
          </w:p>
        </w:tc>
        <w:tc>
          <w:tcPr>
            <w:tcW w:w="1560" w:type="dxa"/>
          </w:tcPr>
          <w:p w14:paraId="3FC502BA" w14:textId="77777777" w:rsidR="003E4228" w:rsidRPr="00BC02F8" w:rsidRDefault="003E4228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F8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387" w:type="dxa"/>
          </w:tcPr>
          <w:p w14:paraId="040666E6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340" w:type="dxa"/>
          </w:tcPr>
          <w:p w14:paraId="04A64A6B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737" w:type="dxa"/>
          </w:tcPr>
          <w:p w14:paraId="7A819B92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E4228" w14:paraId="20C2FC09" w14:textId="77777777" w:rsidTr="003E4228">
        <w:tc>
          <w:tcPr>
            <w:tcW w:w="559" w:type="dxa"/>
          </w:tcPr>
          <w:p w14:paraId="28BB47E0" w14:textId="77777777" w:rsidR="003E4228" w:rsidRPr="00761B7D" w:rsidRDefault="003E4228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2.2</w:t>
            </w:r>
          </w:p>
        </w:tc>
        <w:tc>
          <w:tcPr>
            <w:tcW w:w="3624" w:type="dxa"/>
            <w:gridSpan w:val="2"/>
          </w:tcPr>
          <w:p w14:paraId="33C123B5" w14:textId="77777777" w:rsidR="003E4228" w:rsidRPr="00761B7D" w:rsidRDefault="003E4228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F92EBE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Итого по комплексу процессных мероприятий</w:t>
            </w:r>
          </w:p>
        </w:tc>
        <w:tc>
          <w:tcPr>
            <w:tcW w:w="1560" w:type="dxa"/>
          </w:tcPr>
          <w:p w14:paraId="1383AD99" w14:textId="77777777" w:rsidR="003E4228" w:rsidRPr="00BC02F8" w:rsidRDefault="003E4228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F8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387" w:type="dxa"/>
          </w:tcPr>
          <w:p w14:paraId="3DA78E10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340" w:type="dxa"/>
          </w:tcPr>
          <w:p w14:paraId="6001E097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737" w:type="dxa"/>
          </w:tcPr>
          <w:p w14:paraId="4311E675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E4228" w14:paraId="3BFF1036" w14:textId="77777777" w:rsidTr="00E50B88">
        <w:tc>
          <w:tcPr>
            <w:tcW w:w="559" w:type="dxa"/>
          </w:tcPr>
          <w:p w14:paraId="734B9D77" w14:textId="77777777" w:rsidR="003E4228" w:rsidRDefault="003E4228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3.</w:t>
            </w:r>
          </w:p>
        </w:tc>
        <w:tc>
          <w:tcPr>
            <w:tcW w:w="3624" w:type="dxa"/>
            <w:gridSpan w:val="2"/>
          </w:tcPr>
          <w:p w14:paraId="36E4C0E9" w14:textId="77777777" w:rsidR="003E4228" w:rsidRPr="00F92EBE" w:rsidRDefault="003E4228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Всего по муниципальной программе, в том числе:</w:t>
            </w:r>
          </w:p>
        </w:tc>
        <w:tc>
          <w:tcPr>
            <w:tcW w:w="1560" w:type="dxa"/>
          </w:tcPr>
          <w:p w14:paraId="00C98D08" w14:textId="77777777" w:rsidR="003E4228" w:rsidRPr="00BC02F8" w:rsidRDefault="003E4228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F8">
              <w:rPr>
                <w:rFonts w:ascii="Times New Roman" w:hAnsi="Times New Roman" w:cs="Times New Roman"/>
                <w:sz w:val="24"/>
                <w:szCs w:val="24"/>
              </w:rPr>
              <w:t>60045,1</w:t>
            </w:r>
          </w:p>
        </w:tc>
        <w:tc>
          <w:tcPr>
            <w:tcW w:w="1387" w:type="dxa"/>
          </w:tcPr>
          <w:p w14:paraId="4F340BFA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20319,8</w:t>
            </w:r>
          </w:p>
        </w:tc>
        <w:tc>
          <w:tcPr>
            <w:tcW w:w="1340" w:type="dxa"/>
          </w:tcPr>
          <w:p w14:paraId="1ABC45C6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20107,0</w:t>
            </w:r>
          </w:p>
        </w:tc>
        <w:tc>
          <w:tcPr>
            <w:tcW w:w="1737" w:type="dxa"/>
          </w:tcPr>
          <w:p w14:paraId="43CD749A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19618,3</w:t>
            </w:r>
          </w:p>
        </w:tc>
      </w:tr>
      <w:tr w:rsidR="003E4228" w14:paraId="69907A82" w14:textId="77777777" w:rsidTr="00C324E0">
        <w:tc>
          <w:tcPr>
            <w:tcW w:w="559" w:type="dxa"/>
          </w:tcPr>
          <w:p w14:paraId="431DC068" w14:textId="77777777" w:rsidR="003E4228" w:rsidRDefault="003E4228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3.1.</w:t>
            </w:r>
          </w:p>
        </w:tc>
        <w:tc>
          <w:tcPr>
            <w:tcW w:w="3624" w:type="dxa"/>
            <w:gridSpan w:val="2"/>
          </w:tcPr>
          <w:p w14:paraId="676B38FC" w14:textId="77777777" w:rsidR="003E4228" w:rsidRDefault="003E4228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BC02F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Бюджет муниципального образования «</w:t>
            </w:r>
            <w:proofErr w:type="spellStart"/>
            <w:r w:rsidRPr="00BC02F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Велижский</w:t>
            </w:r>
            <w:proofErr w:type="spellEnd"/>
            <w:r w:rsidRPr="00BC02F8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 муниципальный округ» Смоленской области</w:t>
            </w:r>
          </w:p>
        </w:tc>
        <w:tc>
          <w:tcPr>
            <w:tcW w:w="1560" w:type="dxa"/>
          </w:tcPr>
          <w:p w14:paraId="17760845" w14:textId="77777777" w:rsidR="003E4228" w:rsidRPr="00BC02F8" w:rsidRDefault="003E4228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F8">
              <w:rPr>
                <w:rFonts w:ascii="Times New Roman" w:hAnsi="Times New Roman" w:cs="Times New Roman"/>
                <w:sz w:val="24"/>
                <w:szCs w:val="24"/>
              </w:rPr>
              <w:t>60045,1</w:t>
            </w:r>
          </w:p>
        </w:tc>
        <w:tc>
          <w:tcPr>
            <w:tcW w:w="1387" w:type="dxa"/>
          </w:tcPr>
          <w:p w14:paraId="2628080C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20319,8</w:t>
            </w:r>
          </w:p>
        </w:tc>
        <w:tc>
          <w:tcPr>
            <w:tcW w:w="1340" w:type="dxa"/>
          </w:tcPr>
          <w:p w14:paraId="68C98B0D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20107,0</w:t>
            </w:r>
          </w:p>
        </w:tc>
        <w:tc>
          <w:tcPr>
            <w:tcW w:w="1737" w:type="dxa"/>
          </w:tcPr>
          <w:p w14:paraId="16E851A2" w14:textId="77777777" w:rsidR="003E4228" w:rsidRPr="00BC02F8" w:rsidRDefault="003E4228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C02F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19618,3</w:t>
            </w:r>
          </w:p>
        </w:tc>
      </w:tr>
    </w:tbl>
    <w:p w14:paraId="66B8B214" w14:textId="77777777" w:rsidR="00C913F4" w:rsidRDefault="00C913F4" w:rsidP="00AF16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9495D6" w14:textId="77777777" w:rsidR="00057654" w:rsidRPr="00AF16D6" w:rsidRDefault="00057654" w:rsidP="00AF16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7654" w:rsidRPr="00AF16D6" w:rsidSect="00EE3BEB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C4FE8" w14:textId="77777777" w:rsidR="006B2BCE" w:rsidRDefault="006B2BCE" w:rsidP="00544D80">
      <w:pPr>
        <w:spacing w:after="0" w:line="240" w:lineRule="auto"/>
      </w:pPr>
      <w:r>
        <w:separator/>
      </w:r>
    </w:p>
  </w:endnote>
  <w:endnote w:type="continuationSeparator" w:id="0">
    <w:p w14:paraId="42317D57" w14:textId="77777777" w:rsidR="006B2BCE" w:rsidRDefault="006B2BCE" w:rsidP="0054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811984"/>
      <w:docPartObj>
        <w:docPartGallery w:val="Page Numbers (Bottom of Page)"/>
        <w:docPartUnique/>
      </w:docPartObj>
    </w:sdtPr>
    <w:sdtEndPr/>
    <w:sdtContent>
      <w:p w14:paraId="56355AF1" w14:textId="77777777" w:rsidR="00544D80" w:rsidRDefault="00544D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5C6">
          <w:rPr>
            <w:noProof/>
          </w:rPr>
          <w:t>6</w:t>
        </w:r>
        <w:r>
          <w:fldChar w:fldCharType="end"/>
        </w:r>
      </w:p>
    </w:sdtContent>
  </w:sdt>
  <w:p w14:paraId="57EEA81D" w14:textId="77777777" w:rsidR="00544D80" w:rsidRDefault="00544D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08791" w14:textId="77777777" w:rsidR="006B2BCE" w:rsidRDefault="006B2BCE" w:rsidP="00544D80">
      <w:pPr>
        <w:spacing w:after="0" w:line="240" w:lineRule="auto"/>
      </w:pPr>
      <w:r>
        <w:separator/>
      </w:r>
    </w:p>
  </w:footnote>
  <w:footnote w:type="continuationSeparator" w:id="0">
    <w:p w14:paraId="2DE263ED" w14:textId="77777777" w:rsidR="006B2BCE" w:rsidRDefault="006B2BCE" w:rsidP="00544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A5"/>
    <w:rsid w:val="00005A36"/>
    <w:rsid w:val="00024136"/>
    <w:rsid w:val="000246D8"/>
    <w:rsid w:val="00027D70"/>
    <w:rsid w:val="000345F9"/>
    <w:rsid w:val="00043613"/>
    <w:rsid w:val="00050B1D"/>
    <w:rsid w:val="00057654"/>
    <w:rsid w:val="0006361D"/>
    <w:rsid w:val="000659FD"/>
    <w:rsid w:val="00066CD7"/>
    <w:rsid w:val="00076589"/>
    <w:rsid w:val="00082CF0"/>
    <w:rsid w:val="00090063"/>
    <w:rsid w:val="0009504A"/>
    <w:rsid w:val="000A473C"/>
    <w:rsid w:val="000B1CBC"/>
    <w:rsid w:val="000B25AF"/>
    <w:rsid w:val="000B65AA"/>
    <w:rsid w:val="000B7935"/>
    <w:rsid w:val="000B7D7C"/>
    <w:rsid w:val="000C156F"/>
    <w:rsid w:val="000C45B8"/>
    <w:rsid w:val="000D30E4"/>
    <w:rsid w:val="0010078C"/>
    <w:rsid w:val="00111314"/>
    <w:rsid w:val="00111B67"/>
    <w:rsid w:val="00115C9C"/>
    <w:rsid w:val="00116B7B"/>
    <w:rsid w:val="00126FD8"/>
    <w:rsid w:val="00154BEB"/>
    <w:rsid w:val="00165EF7"/>
    <w:rsid w:val="001705EA"/>
    <w:rsid w:val="0018598F"/>
    <w:rsid w:val="00187E9D"/>
    <w:rsid w:val="001A404D"/>
    <w:rsid w:val="001B050C"/>
    <w:rsid w:val="001B4DB4"/>
    <w:rsid w:val="001C0254"/>
    <w:rsid w:val="001D02AB"/>
    <w:rsid w:val="001D180E"/>
    <w:rsid w:val="001D3525"/>
    <w:rsid w:val="001D6265"/>
    <w:rsid w:val="00202E7F"/>
    <w:rsid w:val="0021188A"/>
    <w:rsid w:val="00222363"/>
    <w:rsid w:val="0022430F"/>
    <w:rsid w:val="0023166A"/>
    <w:rsid w:val="002321E9"/>
    <w:rsid w:val="002565E7"/>
    <w:rsid w:val="002578F1"/>
    <w:rsid w:val="00266A75"/>
    <w:rsid w:val="00273160"/>
    <w:rsid w:val="0027425E"/>
    <w:rsid w:val="002949D7"/>
    <w:rsid w:val="002B5FBA"/>
    <w:rsid w:val="002D00D8"/>
    <w:rsid w:val="002D1948"/>
    <w:rsid w:val="002E6A0E"/>
    <w:rsid w:val="00317780"/>
    <w:rsid w:val="003251ED"/>
    <w:rsid w:val="0036187A"/>
    <w:rsid w:val="003639A1"/>
    <w:rsid w:val="003666CD"/>
    <w:rsid w:val="0037582B"/>
    <w:rsid w:val="00377368"/>
    <w:rsid w:val="0038366D"/>
    <w:rsid w:val="00384462"/>
    <w:rsid w:val="003935D2"/>
    <w:rsid w:val="0039771C"/>
    <w:rsid w:val="003A5A8E"/>
    <w:rsid w:val="003B0CDF"/>
    <w:rsid w:val="003B3BAF"/>
    <w:rsid w:val="003C0AA1"/>
    <w:rsid w:val="003D14C8"/>
    <w:rsid w:val="003E4228"/>
    <w:rsid w:val="003F345B"/>
    <w:rsid w:val="003F63F9"/>
    <w:rsid w:val="004036AC"/>
    <w:rsid w:val="004049C0"/>
    <w:rsid w:val="00404DAF"/>
    <w:rsid w:val="00420D60"/>
    <w:rsid w:val="00425529"/>
    <w:rsid w:val="0043165F"/>
    <w:rsid w:val="00436F55"/>
    <w:rsid w:val="00452254"/>
    <w:rsid w:val="00466CAF"/>
    <w:rsid w:val="0047217E"/>
    <w:rsid w:val="004834EE"/>
    <w:rsid w:val="004A1932"/>
    <w:rsid w:val="004A4C50"/>
    <w:rsid w:val="004A7AF2"/>
    <w:rsid w:val="004B0278"/>
    <w:rsid w:val="004B283F"/>
    <w:rsid w:val="004C6CD7"/>
    <w:rsid w:val="004F02CC"/>
    <w:rsid w:val="005079D1"/>
    <w:rsid w:val="00516457"/>
    <w:rsid w:val="00520FE3"/>
    <w:rsid w:val="00544D80"/>
    <w:rsid w:val="005665B3"/>
    <w:rsid w:val="00571960"/>
    <w:rsid w:val="00576601"/>
    <w:rsid w:val="005843E4"/>
    <w:rsid w:val="00585DA0"/>
    <w:rsid w:val="00585F30"/>
    <w:rsid w:val="00590C2C"/>
    <w:rsid w:val="005A4BCA"/>
    <w:rsid w:val="005B0899"/>
    <w:rsid w:val="005B7564"/>
    <w:rsid w:val="005C3F44"/>
    <w:rsid w:val="005E323D"/>
    <w:rsid w:val="005E441B"/>
    <w:rsid w:val="005E60C9"/>
    <w:rsid w:val="0061316B"/>
    <w:rsid w:val="006221A7"/>
    <w:rsid w:val="0062291A"/>
    <w:rsid w:val="006262CA"/>
    <w:rsid w:val="00631F00"/>
    <w:rsid w:val="0063715B"/>
    <w:rsid w:val="0067103F"/>
    <w:rsid w:val="006743C8"/>
    <w:rsid w:val="00694967"/>
    <w:rsid w:val="00697922"/>
    <w:rsid w:val="006A12C2"/>
    <w:rsid w:val="006A5B3A"/>
    <w:rsid w:val="006B029E"/>
    <w:rsid w:val="006B2BCE"/>
    <w:rsid w:val="006B69E8"/>
    <w:rsid w:val="006C1A40"/>
    <w:rsid w:val="006C408D"/>
    <w:rsid w:val="006C6EA8"/>
    <w:rsid w:val="006D0FFC"/>
    <w:rsid w:val="006D3F31"/>
    <w:rsid w:val="006F137E"/>
    <w:rsid w:val="006F3EAB"/>
    <w:rsid w:val="00702887"/>
    <w:rsid w:val="00713A82"/>
    <w:rsid w:val="00717D8F"/>
    <w:rsid w:val="00721567"/>
    <w:rsid w:val="00724DC0"/>
    <w:rsid w:val="00730E3D"/>
    <w:rsid w:val="00735D10"/>
    <w:rsid w:val="00761B7D"/>
    <w:rsid w:val="007630E8"/>
    <w:rsid w:val="00767141"/>
    <w:rsid w:val="00776A81"/>
    <w:rsid w:val="007865A0"/>
    <w:rsid w:val="0079193E"/>
    <w:rsid w:val="007932E9"/>
    <w:rsid w:val="00793D39"/>
    <w:rsid w:val="00794A31"/>
    <w:rsid w:val="007A26F1"/>
    <w:rsid w:val="007D6E13"/>
    <w:rsid w:val="007D7C7B"/>
    <w:rsid w:val="007E0130"/>
    <w:rsid w:val="007E679B"/>
    <w:rsid w:val="007E6F63"/>
    <w:rsid w:val="007F32AE"/>
    <w:rsid w:val="0080213E"/>
    <w:rsid w:val="00804A2D"/>
    <w:rsid w:val="00810067"/>
    <w:rsid w:val="00813754"/>
    <w:rsid w:val="008158CC"/>
    <w:rsid w:val="0081706B"/>
    <w:rsid w:val="008241D3"/>
    <w:rsid w:val="008338A5"/>
    <w:rsid w:val="00835D58"/>
    <w:rsid w:val="00836C19"/>
    <w:rsid w:val="00837042"/>
    <w:rsid w:val="0084098E"/>
    <w:rsid w:val="00841138"/>
    <w:rsid w:val="0085081A"/>
    <w:rsid w:val="00863EB8"/>
    <w:rsid w:val="00881D4B"/>
    <w:rsid w:val="00885466"/>
    <w:rsid w:val="0088656A"/>
    <w:rsid w:val="00886D8A"/>
    <w:rsid w:val="008A003E"/>
    <w:rsid w:val="008A2F4D"/>
    <w:rsid w:val="008A7BBB"/>
    <w:rsid w:val="008B2AFC"/>
    <w:rsid w:val="008B7F55"/>
    <w:rsid w:val="008C0CCD"/>
    <w:rsid w:val="008D0539"/>
    <w:rsid w:val="008D5304"/>
    <w:rsid w:val="008F642B"/>
    <w:rsid w:val="0090019E"/>
    <w:rsid w:val="009134DE"/>
    <w:rsid w:val="009228A8"/>
    <w:rsid w:val="00940C97"/>
    <w:rsid w:val="009461C0"/>
    <w:rsid w:val="009476A9"/>
    <w:rsid w:val="009509A4"/>
    <w:rsid w:val="00951E65"/>
    <w:rsid w:val="009536DF"/>
    <w:rsid w:val="009551AA"/>
    <w:rsid w:val="009817C9"/>
    <w:rsid w:val="00986CEB"/>
    <w:rsid w:val="009A4054"/>
    <w:rsid w:val="009B1984"/>
    <w:rsid w:val="009D37F1"/>
    <w:rsid w:val="009D6EC0"/>
    <w:rsid w:val="009E6780"/>
    <w:rsid w:val="00A2004E"/>
    <w:rsid w:val="00A2543E"/>
    <w:rsid w:val="00A25CBE"/>
    <w:rsid w:val="00A36CD8"/>
    <w:rsid w:val="00A4020C"/>
    <w:rsid w:val="00A403F4"/>
    <w:rsid w:val="00A42FDB"/>
    <w:rsid w:val="00A43E50"/>
    <w:rsid w:val="00A67600"/>
    <w:rsid w:val="00A725E2"/>
    <w:rsid w:val="00A748DC"/>
    <w:rsid w:val="00A80DB2"/>
    <w:rsid w:val="00A82ACA"/>
    <w:rsid w:val="00A921C7"/>
    <w:rsid w:val="00AC5705"/>
    <w:rsid w:val="00AE29C6"/>
    <w:rsid w:val="00AF16D6"/>
    <w:rsid w:val="00AF4118"/>
    <w:rsid w:val="00B06360"/>
    <w:rsid w:val="00B209DB"/>
    <w:rsid w:val="00B24532"/>
    <w:rsid w:val="00B266E2"/>
    <w:rsid w:val="00B35BB5"/>
    <w:rsid w:val="00B423BE"/>
    <w:rsid w:val="00B45B88"/>
    <w:rsid w:val="00B51DD3"/>
    <w:rsid w:val="00B6138E"/>
    <w:rsid w:val="00B66CE8"/>
    <w:rsid w:val="00B8229A"/>
    <w:rsid w:val="00B97CBF"/>
    <w:rsid w:val="00BB4B4B"/>
    <w:rsid w:val="00BB75C6"/>
    <w:rsid w:val="00BC02F8"/>
    <w:rsid w:val="00BC3A1B"/>
    <w:rsid w:val="00BC4ED2"/>
    <w:rsid w:val="00BC58F4"/>
    <w:rsid w:val="00BE5BAE"/>
    <w:rsid w:val="00BF51F4"/>
    <w:rsid w:val="00C01261"/>
    <w:rsid w:val="00C279CD"/>
    <w:rsid w:val="00C37C6F"/>
    <w:rsid w:val="00C55167"/>
    <w:rsid w:val="00C62E46"/>
    <w:rsid w:val="00C71B29"/>
    <w:rsid w:val="00C80C9E"/>
    <w:rsid w:val="00C82480"/>
    <w:rsid w:val="00C913F4"/>
    <w:rsid w:val="00C932B2"/>
    <w:rsid w:val="00CC0B1E"/>
    <w:rsid w:val="00CC279F"/>
    <w:rsid w:val="00CD3D10"/>
    <w:rsid w:val="00CE1126"/>
    <w:rsid w:val="00CE3EA8"/>
    <w:rsid w:val="00CE7250"/>
    <w:rsid w:val="00CF098D"/>
    <w:rsid w:val="00D03EC4"/>
    <w:rsid w:val="00D04F0C"/>
    <w:rsid w:val="00D35899"/>
    <w:rsid w:val="00D401EA"/>
    <w:rsid w:val="00D42F12"/>
    <w:rsid w:val="00D50347"/>
    <w:rsid w:val="00D54D1B"/>
    <w:rsid w:val="00D555CD"/>
    <w:rsid w:val="00D615FE"/>
    <w:rsid w:val="00D621E5"/>
    <w:rsid w:val="00D65162"/>
    <w:rsid w:val="00DA3951"/>
    <w:rsid w:val="00DB4456"/>
    <w:rsid w:val="00DB7AA6"/>
    <w:rsid w:val="00DD0308"/>
    <w:rsid w:val="00DE3307"/>
    <w:rsid w:val="00DF6AD2"/>
    <w:rsid w:val="00E024CF"/>
    <w:rsid w:val="00E118C9"/>
    <w:rsid w:val="00E12B85"/>
    <w:rsid w:val="00E20C0B"/>
    <w:rsid w:val="00E25436"/>
    <w:rsid w:val="00E3316D"/>
    <w:rsid w:val="00E4241E"/>
    <w:rsid w:val="00E56F15"/>
    <w:rsid w:val="00E629FA"/>
    <w:rsid w:val="00E80F17"/>
    <w:rsid w:val="00E946A9"/>
    <w:rsid w:val="00EA2F4D"/>
    <w:rsid w:val="00EA583A"/>
    <w:rsid w:val="00EA7823"/>
    <w:rsid w:val="00EB01DC"/>
    <w:rsid w:val="00EC0216"/>
    <w:rsid w:val="00EC232B"/>
    <w:rsid w:val="00EC44EC"/>
    <w:rsid w:val="00ED5C8F"/>
    <w:rsid w:val="00EE2E9C"/>
    <w:rsid w:val="00EE3BEB"/>
    <w:rsid w:val="00EE4E02"/>
    <w:rsid w:val="00EE7327"/>
    <w:rsid w:val="00EF76D6"/>
    <w:rsid w:val="00F021A9"/>
    <w:rsid w:val="00F03147"/>
    <w:rsid w:val="00F12F73"/>
    <w:rsid w:val="00F143EC"/>
    <w:rsid w:val="00F2711C"/>
    <w:rsid w:val="00F27635"/>
    <w:rsid w:val="00F37206"/>
    <w:rsid w:val="00F37D75"/>
    <w:rsid w:val="00F42ED5"/>
    <w:rsid w:val="00F451F3"/>
    <w:rsid w:val="00F5690D"/>
    <w:rsid w:val="00F638CA"/>
    <w:rsid w:val="00F67760"/>
    <w:rsid w:val="00F74D95"/>
    <w:rsid w:val="00F83151"/>
    <w:rsid w:val="00F92EBE"/>
    <w:rsid w:val="00FC4296"/>
    <w:rsid w:val="00FE2484"/>
    <w:rsid w:val="00FF085F"/>
    <w:rsid w:val="00FF40A5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58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4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F1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D80"/>
  </w:style>
  <w:style w:type="paragraph" w:styleId="a8">
    <w:name w:val="footer"/>
    <w:basedOn w:val="a"/>
    <w:link w:val="a9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4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F1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D80"/>
  </w:style>
  <w:style w:type="paragraph" w:styleId="a8">
    <w:name w:val="footer"/>
    <w:basedOn w:val="a"/>
    <w:link w:val="a9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5955-1307-4EF3-8B02-80C0AC4D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2995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Н.В. Яновская</cp:lastModifiedBy>
  <cp:revision>9</cp:revision>
  <cp:lastPrinted>2025-11-07T05:54:00Z</cp:lastPrinted>
  <dcterms:created xsi:type="dcterms:W3CDTF">2025-11-05T13:39:00Z</dcterms:created>
  <dcterms:modified xsi:type="dcterms:W3CDTF">2026-02-25T07:55:00Z</dcterms:modified>
</cp:coreProperties>
</file>