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D2" w:rsidRDefault="00BC4ED2" w:rsidP="00BC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 РАЙОН» </w:t>
      </w: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sz w:val="28"/>
          <w:lang w:eastAsia="ru-RU"/>
        </w:rPr>
        <w:t>___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lang w:eastAsia="ru-RU"/>
        </w:rPr>
        <w:t>___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proofErr w:type="spellStart"/>
      <w:r w:rsidRPr="00F74D95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F74D95">
        <w:rPr>
          <w:rFonts w:ascii="Times New Roman" w:eastAsia="Times New Roman" w:hAnsi="Times New Roman" w:cs="Times New Roman"/>
          <w:sz w:val="28"/>
          <w:lang w:eastAsia="ru-RU"/>
        </w:rPr>
        <w:t>.В</w:t>
      </w:r>
      <w:proofErr w:type="gramEnd"/>
      <w:r w:rsidRPr="00F74D95">
        <w:rPr>
          <w:rFonts w:ascii="Times New Roman" w:eastAsia="Times New Roman" w:hAnsi="Times New Roman" w:cs="Times New Roman"/>
          <w:sz w:val="28"/>
          <w:lang w:eastAsia="ru-RU"/>
        </w:rPr>
        <w:t>елиж</w:t>
      </w:r>
      <w:proofErr w:type="spellEnd"/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муниципальную программу «Создание условий для 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2021 – 2025 годы»</w:t>
      </w: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РФ, руководствуясь ст.29, 35 Устава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(новая редакция), Администрация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муниципальную программу «Создание условий для 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2021 – 2025 годы», утвержденную постановлением Администрации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от 25.10.2018 №503 «Об утверждении муниципальной программы «Создание условий для 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2021 – 2025 годы» (в редакции от 03.12.2019 №587, от 08.04.2020 №159, от 14.12.2020</w:t>
      </w:r>
      <w:proofErr w:type="gram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proofErr w:type="gram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559, от 18.05.2021 №206</w:t>
      </w:r>
      <w:r w:rsidR="00BC4ED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12.01.2022 №7, от 31.01.2023 №51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) (далее – муниципальная программа) следующие изменения:</w:t>
      </w:r>
      <w:proofErr w:type="gramEnd"/>
    </w:p>
    <w:p w:rsidR="00F74D95" w:rsidRPr="00F74D95" w:rsidRDefault="00F74D95" w:rsidP="00F7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1) </w:t>
      </w:r>
      <w:r w:rsidR="002321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Таблицу 1 раздела 7 изложить в следующей редакции: </w:t>
      </w:r>
    </w:p>
    <w:p w:rsidR="00F74D95" w:rsidRPr="00F74D95" w:rsidRDefault="00F74D95" w:rsidP="00F74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323D" w:rsidRPr="005E323D" w:rsidRDefault="005E323D" w:rsidP="005E323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3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23"/>
        <w:gridCol w:w="2693"/>
        <w:gridCol w:w="3544"/>
      </w:tblGrid>
      <w:tr w:rsidR="005E323D" w:rsidRPr="005E323D" w:rsidTr="00B24532"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структурного элемента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AC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 Комплекс процессных мероприятий «Обеспечение организационных условий </w:t>
            </w:r>
            <w:bookmarkStart w:id="0" w:name="_GoBack"/>
            <w:bookmarkEnd w:id="0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Муниципальной программы»</w:t>
            </w:r>
          </w:p>
        </w:tc>
      </w:tr>
      <w:tr w:rsidR="00384462" w:rsidRPr="005E323D" w:rsidTr="006C408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  <w:vMerge w:val="restart"/>
            <w:shd w:val="clear" w:color="auto" w:fill="auto"/>
          </w:tcPr>
          <w:p w:rsidR="00384462" w:rsidRPr="005E323D" w:rsidRDefault="00384462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 организационные, информационные, научно-методические условия для реализации Муниципальной программы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 функции муниципального управления в сфере управления муниципальными финансами посредством реализации мероприятий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462" w:rsidRPr="00384462" w:rsidRDefault="00384462" w:rsidP="001B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Соблюдение порядка и сроков разработки проекта бюджета муниципальн</w:t>
            </w:r>
            <w:r w:rsidR="006F3EAB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</w:t>
            </w:r>
          </w:p>
        </w:tc>
      </w:tr>
      <w:tr w:rsidR="00384462" w:rsidRPr="005E323D" w:rsidTr="006C408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  <w:vMerge/>
            <w:shd w:val="clear" w:color="auto" w:fill="auto"/>
          </w:tcPr>
          <w:p w:rsidR="00384462" w:rsidRPr="005E323D" w:rsidRDefault="00384462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384462" w:rsidRPr="00384462" w:rsidRDefault="00384462" w:rsidP="001B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Увеличение (не снижение) доли расходов бюджета муниципального района формируемых в рамках</w:t>
            </w:r>
            <w:r w:rsidR="006F3E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</w:t>
            </w:r>
          </w:p>
        </w:tc>
      </w:tr>
      <w:tr w:rsidR="00384462" w:rsidRPr="005E323D" w:rsidTr="006C408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  <w:vMerge/>
            <w:shd w:val="clear" w:color="auto" w:fill="auto"/>
          </w:tcPr>
          <w:p w:rsidR="00384462" w:rsidRPr="005E323D" w:rsidRDefault="00384462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384462" w:rsidRPr="00384462" w:rsidRDefault="00384462" w:rsidP="001B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законодательством РФ требований о сроках и составе отчетности об исполнении бюджета муниц</w:t>
            </w:r>
            <w:r w:rsidR="006F3EAB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</w:t>
            </w:r>
          </w:p>
        </w:tc>
      </w:tr>
      <w:tr w:rsidR="00384462" w:rsidRPr="005E323D" w:rsidTr="006C408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  <w:vMerge/>
            <w:shd w:val="clear" w:color="auto" w:fill="auto"/>
          </w:tcPr>
          <w:p w:rsidR="00384462" w:rsidRPr="005E323D" w:rsidRDefault="00384462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4462" w:rsidRPr="005E323D" w:rsidRDefault="00384462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384462" w:rsidRPr="00384462" w:rsidRDefault="00384462" w:rsidP="001B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бюджет</w:t>
            </w:r>
            <w:r w:rsidR="006F3EAB">
              <w:rPr>
                <w:rFonts w:ascii="Times New Roman" w:hAnsi="Times New Roman" w:cs="Times New Roman"/>
                <w:sz w:val="28"/>
                <w:szCs w:val="28"/>
              </w:rPr>
              <w:t xml:space="preserve">а муниципального района 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Комплекс процессных мероприятий «Управление муниципальным долгом»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экономически обоснованный объем и структура муниципального долга МО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обслуживание муниципального долга МО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спланированы в объеме, необходимом для полного и своевременного исполнения обязательств МО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по выплате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процентных платежей по муниципальному долгу МО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объема муниципального долга МО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к общему годовому объему доходов местного бюджета без учета утвержденного объема безвозмездных поступлений;</w:t>
            </w:r>
          </w:p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на обслуживание муниципального долга МО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общем объеме расходов местного бюджета, за исключением объема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район»»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выравнивания бюджетной обеспеченности поселений, входящих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распределение и своевременное перечисление дотаций из местного бюджета поселениям, входящим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район»; обеспечено заключение соглашений с поселениями, получающими дотации на выравнивание бюджетной обеспеченности; проведение мониторинга выполнения условий соответствующих соглашений и применение мер ответственности в случае нарушения указанных условий</w:t>
            </w:r>
          </w:p>
        </w:tc>
        <w:tc>
          <w:tcPr>
            <w:tcW w:w="3544" w:type="dxa"/>
            <w:shd w:val="clear" w:color="auto" w:fill="auto"/>
          </w:tcPr>
          <w:p w:rsidR="005E323D" w:rsidRDefault="0081706B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прозрачности оценки уровня расчетной бюджетной обеспеченности поселений</w:t>
            </w:r>
            <w:proofErr w:type="gramEnd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706B" w:rsidRPr="005E323D" w:rsidRDefault="0081706B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из общего объема районного фонда финансовой поддержки поселений в соответствии с областным законом от 29.09.2005 №87-з «О межбюджетных отношениях в Смоленской области»</w:t>
            </w:r>
          </w:p>
        </w:tc>
      </w:tr>
    </w:tbl>
    <w:p w:rsidR="005B0899" w:rsidRDefault="005B0899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99" w:rsidRPr="005B0899" w:rsidRDefault="005B0899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обнародования.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информационной политике  обнародовать настоящее постановление на официальном сайте муниципального образования 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 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velizh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начальника Финансового управления Администрации муниципального образования 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С.М. Миронову.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8D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муниципального образования</w:t>
      </w:r>
    </w:p>
    <w:p w:rsidR="00266A75" w:rsidRDefault="005B0899" w:rsidP="005B0899"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                                                                    Г.А. 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Валикова</w:t>
      </w:r>
      <w:proofErr w:type="spellEnd"/>
    </w:p>
    <w:sectPr w:rsidR="0026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5"/>
    <w:rsid w:val="00165EF7"/>
    <w:rsid w:val="002321E9"/>
    <w:rsid w:val="00266A75"/>
    <w:rsid w:val="00384462"/>
    <w:rsid w:val="005B0899"/>
    <w:rsid w:val="005E323D"/>
    <w:rsid w:val="006C408D"/>
    <w:rsid w:val="006F3EAB"/>
    <w:rsid w:val="007E0130"/>
    <w:rsid w:val="0081706B"/>
    <w:rsid w:val="008D5304"/>
    <w:rsid w:val="009551AA"/>
    <w:rsid w:val="00AC5705"/>
    <w:rsid w:val="00B24532"/>
    <w:rsid w:val="00BC4ED2"/>
    <w:rsid w:val="00CE3EA8"/>
    <w:rsid w:val="00F74D9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27</cp:revision>
  <cp:lastPrinted>2023-02-21T06:59:00Z</cp:lastPrinted>
  <dcterms:created xsi:type="dcterms:W3CDTF">2023-02-21T06:40:00Z</dcterms:created>
  <dcterms:modified xsi:type="dcterms:W3CDTF">2023-02-21T07:14:00Z</dcterms:modified>
</cp:coreProperties>
</file>